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Centrum voor Jong Ondernemerschap, beschikbaarstellen 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409,18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I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Centrum voor Jong Ondernemerschap, voorwaarde investeringssubsidie.pdf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VI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Beeldende Kunst in openbare ruimte, bezetting Adviescommissie.pdf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V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Beeldende Kunst in openbare ruimte, vaststellen bovengrens.pdf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Beeldende Kunst in openbare ruimte, verlagen ondergrens 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351,84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I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Beeldende Kunst in openbare ruimte, profielschets Adviescommissie.pdf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368,17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III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Beeldende Kunst in openbare ruimte, beleidspunt toevoegen.pdf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517,36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II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Strategische nota grondvoorraad.pdf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369,11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2-09-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17" meta:character-count="862" meta:non-whitespace-character-count="8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