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Beleidsplan begraafplaatsen (PU).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amendementen/2013-02-I-PU--beleidsplan-begraafplaats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