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Verordening ondergrondse infrastructuren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lg-Verordening-ondergrondse-infrastructuren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Keuzenota Openbare Ruimte, regels en voorzieningen voor honden (VVD).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regels-en-voorz-voor-honden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Keuzenota Openbare Ruimte, parkeren bedrijfsvoertuigen in woonstraten (PvdA).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Parkeren-bedrijfsvoertuigen-in-woonstrat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Keuzenota Openbre Ruimte 3.1 speelplaatsen (D66).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1-speelplaats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Keuzenota Openbare Ruimte 3.1 speelplaatsen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1-speelplaatsen-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Keuzenota Openbare Ruimte 3.2 beheer door bewoners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2-beheer-door-bewoners-G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Museum Nagele, incidentele uitgave ten behoeve van het cultuurbeleid (PU).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Museum-Nagele-P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68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