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2021-07-15b GL CDA CU-SGP SP 100000 voor verduurzaming gemeentelijke gebouwen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978,31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07-15b-GL-CDA-CU-SGP-SP-100000-voor-verduurzaming-gemeentelijke-gebouw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2021-07-15a CU-SGP GL Tariefschokken voorkomen in de afvalstoffenheffing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918,48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07-15a-CU-SGP-GL-Tariefschokken-voorkomen-in-de-afvalstoffenheffing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75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