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Verruiming openingstijden Muzisch Centrum, bibliotheek en andere cultuur gerichte instellingen (D66).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254,38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9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Tegemoetkoming OZB voor starters en nieuwkomers (VVD).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354,84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9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realiseren kunstwerk langs de N50 (ONS).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400,06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9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Beleidsplan WMO en volksgezondheid (PvdA).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533,10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90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Beleidsplan WMO en volksgezondheid (GL).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5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Detachering via S.W.Bedrijf WWB gerechtigden (CDA).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288,70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4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Minimabeleid, begroting 2012 op pagina 16 Mee(r)doen (ONS).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342,20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Minimabeleid 2011-2014; hergebruikcentrum/repair café Noordoostpolder (PvdA).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359,01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Gevolgen herijking minimabeleid (PvdA).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359,42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Subsidie voedselbank (PvdA).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483,60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1" meta:character-count="968" meta:non-whitespace-character-count="8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