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Huisvesting arbeidsmigranten.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458,22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11-V--huisvesting-arbeidsmigra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Kwijtschelding gemeentelijke belastingen.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462,50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11-IV--kwijtscheldin-gemeentelijke-belast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Begroting 2013 voorlopige voorziening tekorten.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364,38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11-III--begroting-2013-voorlopige-voorziening-tekor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Personeel en organisatie .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387,52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11-II--personeel-en-organisatie-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Systeem urentoerekening, indicatoren en lay-out.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400,38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11-I--systeem-urentoerekening--indicatoren-en-lay-ou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7" meta:character-count="461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