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 woonmilieus-leefstijlen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Onderwijsraad (GL).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Onderwijsraad handhaving ondergrens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Woonvisie: uitwerking in beleidsplan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Woonvisie: startersleningen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Woonvisie: uitbreidingsmogelijkheden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Woonvisie: prioritering herstructurering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Woonvisie: grondprijsverlaging (PU).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 Motie 2012-12 D66 referendumverordening[1].pdf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2013-02-VI-D66--Woonvisie-woonmilieus-leefstijlen-1.pdf" TargetMode="External" /><Relationship Id="rId26" Type="http://schemas.openxmlformats.org/officeDocument/2006/relationships/hyperlink" Target="https://raad.noordoostpolder.nl/Documenten/moties/2013-02-IX-GL--advies-Onderwijsraad.pdf" TargetMode="External" /><Relationship Id="rId27" Type="http://schemas.openxmlformats.org/officeDocument/2006/relationships/hyperlink" Target="https://raad.noordoostpolder.nl/Documenten/moties/2013-02-VIII-CDA--adviesOnderwijsraad-handhaving-ondergrens.pdf" TargetMode="External" /><Relationship Id="rId28" Type="http://schemas.openxmlformats.org/officeDocument/2006/relationships/hyperlink" Target="https://raad.noordoostpolder.nl/Documenten/moties/2013-02-VII-D66--Woonvisie-uitwerking-in-beleidsplan.pdf" TargetMode="External" /><Relationship Id="rId29" Type="http://schemas.openxmlformats.org/officeDocument/2006/relationships/hyperlink" Target="https://raad.noordoostpolder.nl/Documenten/moties/2013-02-V-CDA--Woonvisie-startersleningen.pdf" TargetMode="External" /><Relationship Id="rId30" Type="http://schemas.openxmlformats.org/officeDocument/2006/relationships/hyperlink" Target="https://raad.noordoostpolder.nl/Documenten/moties/2013-02-IV-VVD--Woonvisie-uitbreidingsmogelijkheden.pdf" TargetMode="External" /><Relationship Id="rId37" Type="http://schemas.openxmlformats.org/officeDocument/2006/relationships/hyperlink" Target="https://raad.noordoostpolder.nl/Documenten/moties/2013-02-II-ONS--Woonvisie-prioritering-herstructurering.pdf" TargetMode="External" /><Relationship Id="rId38" Type="http://schemas.openxmlformats.org/officeDocument/2006/relationships/hyperlink" Target="https://raad.noordoostpolder.nl/Documenten/moties/2013-02-I-PU--Woonvisie-grondprijsverlaging.pdf" TargetMode="External" /><Relationship Id="rId39" Type="http://schemas.openxmlformats.org/officeDocument/2006/relationships/hyperlink" Target="https://raad.noordoostpolder.nl/Vergaderingen/Commissie-Bestuur---------------------Financien-en-Economische-zaken/2013/8-april/19:30/Keuzenota-naar-aanleiding-an-raadsmotie-over-een-referendumverordening./6-2-Motie-2012-12-D66-referendumverorden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