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elektronische kennisgeving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26-mei/19:30/Verordening-elektronische-kennisgeving-/Verordening-elektronische-kennisgeving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