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'Grondprijs woningbouwkavels Wellerwaard' (SP/PU),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'Opvang oorlogsvluchtelingen' (PvdA-GL), aangenomen.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'Hotel Noordoostpolder te Bant' (PvdA-GL/ONS),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797,98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'Blijverslening' PU, overgenomen door het college.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'Verkoop aandelen Enexis' CU-SGP,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1.012,37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Visienota NOP energieneutraal, tijdslijn en tussendoelen in duurzaamheidsprogramma en Lokaal Energie Akkoord (SP), verworpen.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907,01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0c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Visienota NOP energieneutraal, duurzaam vervolgtraject solitaire windmolens (D66/ONS) aangehouden.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736,03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0b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Visienota NOP energieneutraal, (PvdA-GL/SP) Exit strategie aardgas, ingetrokken.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845,40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0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3" meta:character-count="927" meta:non-whitespace-character-count="8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