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E15EB" w14:textId="77777777" w:rsidR="003A2F78" w:rsidRDefault="003A2F78" w:rsidP="003A2F78"/>
    <w:p w14:paraId="0B8B8B1A" w14:textId="77777777" w:rsidR="003A2F78" w:rsidRPr="003A2F78" w:rsidRDefault="00AC5814" w:rsidP="003A2F78">
      <w:pPr>
        <w:jc w:val="center"/>
        <w:rPr>
          <w:rFonts w:ascii="Verdana" w:hAnsi="Verdana"/>
          <w:color w:val="C45911" w:themeColor="accent2" w:themeShade="BF"/>
          <w:sz w:val="48"/>
          <w:szCs w:val="48"/>
        </w:rPr>
      </w:pPr>
      <w:r>
        <w:rPr>
          <w:rFonts w:ascii="Verdana" w:hAnsi="Verdana"/>
          <w:color w:val="C45911" w:themeColor="accent2" w:themeShade="BF"/>
          <w:sz w:val="48"/>
          <w:szCs w:val="48"/>
        </w:rPr>
        <w:t>Jaar</w:t>
      </w:r>
      <w:r w:rsidR="003A2F78" w:rsidRPr="003A2F78">
        <w:rPr>
          <w:rFonts w:ascii="Verdana" w:hAnsi="Verdana"/>
          <w:color w:val="C45911" w:themeColor="accent2" w:themeShade="BF"/>
          <w:sz w:val="48"/>
          <w:szCs w:val="48"/>
        </w:rPr>
        <w:t>plan 202</w:t>
      </w:r>
      <w:r>
        <w:rPr>
          <w:rFonts w:ascii="Verdana" w:hAnsi="Verdana"/>
          <w:color w:val="C45911" w:themeColor="accent2" w:themeShade="BF"/>
          <w:sz w:val="48"/>
          <w:szCs w:val="48"/>
        </w:rPr>
        <w:t>4</w:t>
      </w:r>
      <w:r w:rsidR="003A2F78" w:rsidRPr="003A2F78">
        <w:rPr>
          <w:rFonts w:ascii="Verdana" w:hAnsi="Verdana"/>
          <w:color w:val="C45911" w:themeColor="accent2" w:themeShade="BF"/>
          <w:sz w:val="48"/>
          <w:szCs w:val="48"/>
        </w:rPr>
        <w:t xml:space="preserve"> Rekenkamer Noordoostpolder</w:t>
      </w:r>
    </w:p>
    <w:p w14:paraId="036416CD" w14:textId="77777777" w:rsidR="003A2F78" w:rsidRDefault="003A2F78" w:rsidP="003A2F78"/>
    <w:p w14:paraId="31CB6C59" w14:textId="77777777" w:rsidR="003A2F78" w:rsidRDefault="003A2F78" w:rsidP="003A2F78"/>
    <w:p w14:paraId="64085CCF" w14:textId="77777777" w:rsidR="003A2F78" w:rsidRPr="003A2F78" w:rsidRDefault="003A2F78" w:rsidP="003A2F78">
      <w:pPr>
        <w:pStyle w:val="Lijstalinea"/>
        <w:numPr>
          <w:ilvl w:val="0"/>
          <w:numId w:val="1"/>
        </w:numPr>
        <w:rPr>
          <w:rFonts w:ascii="Verdana" w:hAnsi="Verdana"/>
          <w:color w:val="2E74B5" w:themeColor="accent5" w:themeShade="BF"/>
          <w:sz w:val="28"/>
          <w:szCs w:val="28"/>
        </w:rPr>
      </w:pPr>
      <w:r w:rsidRPr="003A2F78">
        <w:rPr>
          <w:rFonts w:ascii="Verdana" w:hAnsi="Verdana"/>
          <w:color w:val="2E74B5" w:themeColor="accent5" w:themeShade="BF"/>
          <w:sz w:val="28"/>
          <w:szCs w:val="28"/>
        </w:rPr>
        <w:t>Voorwoord</w:t>
      </w:r>
    </w:p>
    <w:p w14:paraId="2FDD602B" w14:textId="77777777" w:rsidR="002C3664" w:rsidRPr="00303A4C" w:rsidRDefault="003A2F78" w:rsidP="003A2F78">
      <w:pPr>
        <w:rPr>
          <w:rFonts w:ascii="Verdana" w:hAnsi="Verdana"/>
          <w:sz w:val="20"/>
          <w:szCs w:val="20"/>
        </w:rPr>
      </w:pPr>
      <w:r w:rsidRPr="00303A4C">
        <w:rPr>
          <w:rFonts w:ascii="Verdana" w:hAnsi="Verdana"/>
          <w:sz w:val="20"/>
          <w:szCs w:val="20"/>
        </w:rPr>
        <w:t xml:space="preserve">Voor u ligt het </w:t>
      </w:r>
      <w:r w:rsidR="00AC5814">
        <w:rPr>
          <w:rFonts w:ascii="Verdana" w:hAnsi="Verdana"/>
          <w:sz w:val="20"/>
          <w:szCs w:val="20"/>
        </w:rPr>
        <w:t>jaarplan</w:t>
      </w:r>
      <w:r w:rsidR="002C3664" w:rsidRPr="00303A4C">
        <w:rPr>
          <w:rFonts w:ascii="Verdana" w:hAnsi="Verdana"/>
          <w:sz w:val="20"/>
          <w:szCs w:val="20"/>
        </w:rPr>
        <w:t xml:space="preserve"> 202</w:t>
      </w:r>
      <w:r w:rsidR="00AC5814">
        <w:rPr>
          <w:rFonts w:ascii="Verdana" w:hAnsi="Verdana"/>
          <w:sz w:val="20"/>
          <w:szCs w:val="20"/>
        </w:rPr>
        <w:t>4</w:t>
      </w:r>
      <w:r w:rsidRPr="00303A4C">
        <w:rPr>
          <w:rFonts w:ascii="Verdana" w:hAnsi="Verdana"/>
          <w:sz w:val="20"/>
          <w:szCs w:val="20"/>
        </w:rPr>
        <w:t xml:space="preserve"> van de rekenkamer van de gemeente Noordoostpolder</w:t>
      </w:r>
      <w:r w:rsidR="002C3664" w:rsidRPr="00303A4C">
        <w:rPr>
          <w:rFonts w:ascii="Verdana" w:hAnsi="Verdana"/>
          <w:sz w:val="20"/>
          <w:szCs w:val="20"/>
        </w:rPr>
        <w:t xml:space="preserve"> (RK-NOP)</w:t>
      </w:r>
      <w:r w:rsidR="005E3CB8" w:rsidRPr="00303A4C">
        <w:rPr>
          <w:rFonts w:ascii="Verdana" w:hAnsi="Verdana"/>
          <w:sz w:val="20"/>
          <w:szCs w:val="20"/>
        </w:rPr>
        <w:t xml:space="preserve">. </w:t>
      </w:r>
      <w:r w:rsidR="009F6200">
        <w:rPr>
          <w:rFonts w:ascii="Verdana" w:hAnsi="Verdana"/>
          <w:kern w:val="0"/>
          <w:sz w:val="20"/>
          <w:szCs w:val="20"/>
          <w14:ligatures w14:val="none"/>
        </w:rPr>
        <w:t xml:space="preserve">We willen hiermee een toelichting geven op onze werkwijze om zo ook aan te geven hoe we de binding met de raad, het college en de ambtelijke organisatie hebben vormgegeven. </w:t>
      </w:r>
    </w:p>
    <w:p w14:paraId="5ABF2BD5" w14:textId="73BCE43D" w:rsidR="002C3664" w:rsidRPr="00303A4C" w:rsidRDefault="002C3664" w:rsidP="003A2F78">
      <w:pPr>
        <w:rPr>
          <w:rFonts w:ascii="Verdana" w:hAnsi="Verdana"/>
          <w:sz w:val="20"/>
          <w:szCs w:val="20"/>
        </w:rPr>
      </w:pPr>
      <w:r w:rsidRPr="00303A4C">
        <w:rPr>
          <w:rFonts w:ascii="Verdana" w:hAnsi="Verdana"/>
          <w:sz w:val="20"/>
          <w:szCs w:val="20"/>
        </w:rPr>
        <w:t>In 2022 heeft de raad besloten dat de RKC-NOP geen interne (</w:t>
      </w:r>
      <w:proofErr w:type="spellStart"/>
      <w:r w:rsidRPr="00303A4C">
        <w:rPr>
          <w:rFonts w:ascii="Verdana" w:hAnsi="Verdana"/>
          <w:sz w:val="20"/>
          <w:szCs w:val="20"/>
        </w:rPr>
        <w:t>raads</w:t>
      </w:r>
      <w:proofErr w:type="spellEnd"/>
      <w:r w:rsidRPr="00303A4C">
        <w:rPr>
          <w:rFonts w:ascii="Verdana" w:hAnsi="Verdana"/>
          <w:sz w:val="20"/>
          <w:szCs w:val="20"/>
        </w:rPr>
        <w:t>)leden meer zal bevatten</w:t>
      </w:r>
      <w:r w:rsidR="002B4F5E">
        <w:rPr>
          <w:rFonts w:ascii="Verdana" w:hAnsi="Verdana"/>
          <w:sz w:val="20"/>
          <w:szCs w:val="20"/>
        </w:rPr>
        <w:t xml:space="preserve"> en een rekenkamer is geworden</w:t>
      </w:r>
      <w:r w:rsidRPr="00303A4C">
        <w:rPr>
          <w:rFonts w:ascii="Verdana" w:hAnsi="Verdana"/>
          <w:sz w:val="20"/>
          <w:szCs w:val="20"/>
        </w:rPr>
        <w:t xml:space="preserve">. </w:t>
      </w:r>
      <w:r w:rsidR="007026B3">
        <w:rPr>
          <w:rFonts w:ascii="Verdana" w:hAnsi="Verdana"/>
          <w:sz w:val="20"/>
          <w:szCs w:val="20"/>
        </w:rPr>
        <w:t xml:space="preserve">Om de binding met de raad </w:t>
      </w:r>
      <w:r w:rsidR="002923DD">
        <w:rPr>
          <w:rFonts w:ascii="Verdana" w:hAnsi="Verdana"/>
          <w:sz w:val="20"/>
          <w:szCs w:val="20"/>
        </w:rPr>
        <w:t>wel goed te houden is er een klankbordgroep gestart. Uit haar midden heeft de klankbordgroep</w:t>
      </w:r>
      <w:r w:rsidR="00E3514E">
        <w:rPr>
          <w:rFonts w:ascii="Verdana" w:hAnsi="Verdana"/>
          <w:sz w:val="20"/>
          <w:szCs w:val="20"/>
        </w:rPr>
        <w:t xml:space="preserve"> mevrouw Sandra Schrijver als voorzitter gekozen. Het secretariaat van de klankbordgroep wordt door </w:t>
      </w:r>
      <w:r w:rsidR="00C773B5">
        <w:rPr>
          <w:rFonts w:ascii="Verdana" w:hAnsi="Verdana"/>
          <w:sz w:val="20"/>
          <w:szCs w:val="20"/>
        </w:rPr>
        <w:t>de griffier, de heer Robert Wassink verzorgd.</w:t>
      </w:r>
      <w:r w:rsidRPr="00303A4C">
        <w:rPr>
          <w:rFonts w:ascii="Verdana" w:hAnsi="Verdana"/>
          <w:sz w:val="20"/>
          <w:szCs w:val="20"/>
        </w:rPr>
        <w:t xml:space="preserve"> </w:t>
      </w:r>
      <w:r w:rsidR="00F05A3C">
        <w:rPr>
          <w:rFonts w:ascii="Verdana" w:hAnsi="Verdana"/>
          <w:sz w:val="20"/>
          <w:szCs w:val="20"/>
        </w:rPr>
        <w:t xml:space="preserve">Terugkijkend op </w:t>
      </w:r>
      <w:r w:rsidR="00581BB3">
        <w:rPr>
          <w:rFonts w:ascii="Verdana" w:hAnsi="Verdana"/>
          <w:sz w:val="20"/>
          <w:szCs w:val="20"/>
        </w:rPr>
        <w:t>2023</w:t>
      </w:r>
      <w:r w:rsidR="00F05A3C">
        <w:rPr>
          <w:rFonts w:ascii="Verdana" w:hAnsi="Verdana"/>
          <w:sz w:val="20"/>
          <w:szCs w:val="20"/>
        </w:rPr>
        <w:t xml:space="preserve"> stellen wij vast dat zowel de onafhankelijkheid van de rekenkamer als de binding met de raad </w:t>
      </w:r>
      <w:r w:rsidR="0076162D">
        <w:rPr>
          <w:rFonts w:ascii="Verdana" w:hAnsi="Verdana"/>
          <w:sz w:val="20"/>
          <w:szCs w:val="20"/>
        </w:rPr>
        <w:t xml:space="preserve">goed geborgd zijn. </w:t>
      </w:r>
    </w:p>
    <w:p w14:paraId="73017EE4" w14:textId="39FBB891" w:rsidR="000E6723" w:rsidRDefault="00F918F6" w:rsidP="006E5CA7">
      <w:pPr>
        <w:rPr>
          <w:rFonts w:ascii="Verdana" w:hAnsi="Verdana"/>
          <w:sz w:val="20"/>
          <w:szCs w:val="20"/>
        </w:rPr>
      </w:pPr>
      <w:r>
        <w:rPr>
          <w:rFonts w:ascii="Verdana" w:hAnsi="Verdana"/>
          <w:sz w:val="20"/>
          <w:szCs w:val="20"/>
        </w:rPr>
        <w:t xml:space="preserve">Inmiddels </w:t>
      </w:r>
      <w:r w:rsidR="000F0C0D">
        <w:rPr>
          <w:rFonts w:ascii="Verdana" w:hAnsi="Verdana"/>
          <w:sz w:val="20"/>
          <w:szCs w:val="20"/>
        </w:rPr>
        <w:t>heeft</w:t>
      </w:r>
      <w:r>
        <w:rPr>
          <w:rFonts w:ascii="Verdana" w:hAnsi="Verdana"/>
          <w:sz w:val="20"/>
          <w:szCs w:val="20"/>
        </w:rPr>
        <w:t xml:space="preserve"> </w:t>
      </w:r>
      <w:r w:rsidR="000F0C0D">
        <w:rPr>
          <w:rFonts w:ascii="Verdana" w:hAnsi="Verdana"/>
          <w:sz w:val="20"/>
          <w:szCs w:val="20"/>
        </w:rPr>
        <w:t xml:space="preserve">met hulp van de klankbordgroep de zoektocht naar een nieuw rekenkamerlid </w:t>
      </w:r>
      <w:r w:rsidR="004E61EC">
        <w:rPr>
          <w:rFonts w:ascii="Verdana" w:hAnsi="Verdana"/>
          <w:sz w:val="20"/>
          <w:szCs w:val="20"/>
        </w:rPr>
        <w:t>vrucht afgeworpen. Mevrouw mr. N</w:t>
      </w:r>
      <w:r w:rsidR="00E1729D">
        <w:rPr>
          <w:rFonts w:ascii="Verdana" w:hAnsi="Verdana"/>
          <w:sz w:val="20"/>
          <w:szCs w:val="20"/>
        </w:rPr>
        <w:t xml:space="preserve"> (</w:t>
      </w:r>
      <w:r w:rsidR="000E6723">
        <w:rPr>
          <w:rFonts w:ascii="Verdana" w:hAnsi="Verdana"/>
          <w:sz w:val="20"/>
          <w:szCs w:val="20"/>
        </w:rPr>
        <w:t xml:space="preserve">Nynke) </w:t>
      </w:r>
      <w:proofErr w:type="spellStart"/>
      <w:r w:rsidR="000E6723">
        <w:rPr>
          <w:rFonts w:ascii="Verdana" w:hAnsi="Verdana"/>
          <w:sz w:val="20"/>
          <w:szCs w:val="20"/>
        </w:rPr>
        <w:t>N.</w:t>
      </w:r>
      <w:r w:rsidR="004E61EC">
        <w:rPr>
          <w:rFonts w:ascii="Verdana" w:hAnsi="Verdana"/>
          <w:sz w:val="20"/>
          <w:szCs w:val="20"/>
        </w:rPr>
        <w:t>Wiersma</w:t>
      </w:r>
      <w:proofErr w:type="spellEnd"/>
      <w:r w:rsidR="004E61EC">
        <w:rPr>
          <w:rFonts w:ascii="Verdana" w:hAnsi="Verdana"/>
          <w:sz w:val="20"/>
          <w:szCs w:val="20"/>
        </w:rPr>
        <w:t xml:space="preserve"> </w:t>
      </w:r>
      <w:r w:rsidR="00581BB3">
        <w:rPr>
          <w:rFonts w:ascii="Verdana" w:hAnsi="Verdana"/>
          <w:sz w:val="20"/>
          <w:szCs w:val="20"/>
        </w:rPr>
        <w:t xml:space="preserve">is </w:t>
      </w:r>
      <w:r w:rsidR="000E6723">
        <w:rPr>
          <w:rFonts w:ascii="Verdana" w:hAnsi="Verdana"/>
          <w:sz w:val="20"/>
          <w:szCs w:val="20"/>
        </w:rPr>
        <w:t xml:space="preserve">door de raad </w:t>
      </w:r>
      <w:r w:rsidR="00581BB3">
        <w:rPr>
          <w:rFonts w:ascii="Verdana" w:hAnsi="Verdana"/>
          <w:sz w:val="20"/>
          <w:szCs w:val="20"/>
        </w:rPr>
        <w:t xml:space="preserve">op 13 november 2023 </w:t>
      </w:r>
      <w:r w:rsidR="000E6723">
        <w:rPr>
          <w:rFonts w:ascii="Verdana" w:hAnsi="Verdana"/>
          <w:sz w:val="20"/>
          <w:szCs w:val="20"/>
        </w:rPr>
        <w:t>geïnstalleerd.</w:t>
      </w:r>
    </w:p>
    <w:p w14:paraId="1B6DDBFA" w14:textId="77777777" w:rsidR="00FA0E29" w:rsidRDefault="00FA0E29" w:rsidP="006E5CA7">
      <w:pPr>
        <w:rPr>
          <w:rFonts w:ascii="Verdana" w:hAnsi="Verdana"/>
          <w:sz w:val="20"/>
          <w:szCs w:val="20"/>
        </w:rPr>
      </w:pPr>
      <w:r>
        <w:rPr>
          <w:rFonts w:ascii="Verdana" w:hAnsi="Verdana"/>
          <w:sz w:val="20"/>
          <w:szCs w:val="20"/>
        </w:rPr>
        <w:t xml:space="preserve">Naast de binding met de raad zijn ook de contacten met het college en de ambtelijke organisatie </w:t>
      </w:r>
      <w:r w:rsidR="00FC08DD">
        <w:rPr>
          <w:rFonts w:ascii="Verdana" w:hAnsi="Verdana"/>
          <w:sz w:val="20"/>
          <w:szCs w:val="20"/>
        </w:rPr>
        <w:t xml:space="preserve">open en professioneel. </w:t>
      </w:r>
    </w:p>
    <w:p w14:paraId="609CD611" w14:textId="419E76E3" w:rsidR="006E5CA7" w:rsidRPr="00303A4C" w:rsidRDefault="00C53EBE" w:rsidP="006E5CA7">
      <w:pPr>
        <w:rPr>
          <w:rFonts w:ascii="Verdana" w:hAnsi="Verdana"/>
          <w:sz w:val="20"/>
          <w:szCs w:val="20"/>
        </w:rPr>
      </w:pPr>
      <w:r>
        <w:rPr>
          <w:rFonts w:ascii="Verdana" w:hAnsi="Verdana"/>
          <w:sz w:val="20"/>
          <w:szCs w:val="20"/>
        </w:rPr>
        <w:t>Deze</w:t>
      </w:r>
      <w:r w:rsidR="00517B1C">
        <w:rPr>
          <w:rFonts w:ascii="Verdana" w:hAnsi="Verdana"/>
          <w:sz w:val="20"/>
          <w:szCs w:val="20"/>
        </w:rPr>
        <w:t xml:space="preserve"> goede uitgangspositie </w:t>
      </w:r>
      <w:r>
        <w:rPr>
          <w:rFonts w:ascii="Verdana" w:hAnsi="Verdana"/>
          <w:sz w:val="20"/>
          <w:szCs w:val="20"/>
        </w:rPr>
        <w:t xml:space="preserve">voor het jaar 2024, </w:t>
      </w:r>
      <w:r w:rsidR="00517B1C">
        <w:rPr>
          <w:rFonts w:ascii="Verdana" w:hAnsi="Verdana"/>
          <w:sz w:val="20"/>
          <w:szCs w:val="20"/>
        </w:rPr>
        <w:t>waarin de continuïteit van de rekenk</w:t>
      </w:r>
      <w:r>
        <w:rPr>
          <w:rFonts w:ascii="Verdana" w:hAnsi="Verdana"/>
          <w:sz w:val="20"/>
          <w:szCs w:val="20"/>
        </w:rPr>
        <w:t xml:space="preserve">amer geborgd is, geeft de </w:t>
      </w:r>
      <w:r w:rsidR="00504CDD">
        <w:rPr>
          <w:rFonts w:ascii="Verdana" w:hAnsi="Verdana"/>
          <w:sz w:val="20"/>
          <w:szCs w:val="20"/>
        </w:rPr>
        <w:t>rekenkamer</w:t>
      </w:r>
      <w:r>
        <w:rPr>
          <w:rFonts w:ascii="Verdana" w:hAnsi="Verdana"/>
          <w:sz w:val="20"/>
          <w:szCs w:val="20"/>
        </w:rPr>
        <w:t xml:space="preserve"> energie om ook in 2024 </w:t>
      </w:r>
      <w:r w:rsidR="00504CDD">
        <w:rPr>
          <w:rFonts w:ascii="Verdana" w:hAnsi="Verdana"/>
          <w:sz w:val="20"/>
          <w:szCs w:val="20"/>
        </w:rPr>
        <w:t>gedegen en onafhankelijk onderzoek te doen</w:t>
      </w:r>
      <w:r w:rsidR="00581BB3">
        <w:rPr>
          <w:rFonts w:ascii="Verdana" w:hAnsi="Verdana"/>
          <w:sz w:val="20"/>
          <w:szCs w:val="20"/>
        </w:rPr>
        <w:t xml:space="preserve"> en daarmee de raad te ondersteunen</w:t>
      </w:r>
      <w:r w:rsidR="00504CDD">
        <w:rPr>
          <w:rFonts w:ascii="Verdana" w:hAnsi="Verdana"/>
          <w:sz w:val="20"/>
          <w:szCs w:val="20"/>
        </w:rPr>
        <w:t>.</w:t>
      </w:r>
      <w:r>
        <w:rPr>
          <w:rFonts w:ascii="Verdana" w:hAnsi="Verdana"/>
          <w:sz w:val="20"/>
          <w:szCs w:val="20"/>
        </w:rPr>
        <w:t xml:space="preserve"> </w:t>
      </w:r>
      <w:r w:rsidR="000F0C0D">
        <w:rPr>
          <w:rFonts w:ascii="Verdana" w:hAnsi="Verdana"/>
          <w:sz w:val="20"/>
          <w:szCs w:val="20"/>
        </w:rPr>
        <w:t xml:space="preserve"> </w:t>
      </w:r>
    </w:p>
    <w:p w14:paraId="7BCD389E" w14:textId="77777777" w:rsidR="006E5CA7" w:rsidRDefault="006E5CA7">
      <w:r w:rsidRPr="00303A4C">
        <w:rPr>
          <w:rFonts w:ascii="Verdana" w:hAnsi="Verdana"/>
          <w:sz w:val="20"/>
          <w:szCs w:val="20"/>
        </w:rPr>
        <w:t>Joris van Enst</w:t>
      </w:r>
      <w:r w:rsidR="00FD55B8">
        <w:rPr>
          <w:rFonts w:ascii="Verdana" w:hAnsi="Verdana"/>
          <w:sz w:val="20"/>
          <w:szCs w:val="20"/>
        </w:rPr>
        <w:br/>
      </w:r>
      <w:r w:rsidRPr="00303A4C">
        <w:rPr>
          <w:rFonts w:ascii="Verdana" w:hAnsi="Verdana"/>
          <w:sz w:val="20"/>
          <w:szCs w:val="20"/>
        </w:rPr>
        <w:t>Voorzitter Rekenkamercommissie Noordoostpolder</w:t>
      </w:r>
      <w:r>
        <w:br w:type="page"/>
      </w:r>
    </w:p>
    <w:p w14:paraId="0B01FB90" w14:textId="77777777" w:rsidR="006E5CA7" w:rsidRPr="006E5CA7" w:rsidRDefault="006E5CA7" w:rsidP="006E5CA7">
      <w:pPr>
        <w:pStyle w:val="Lijstalinea"/>
        <w:numPr>
          <w:ilvl w:val="0"/>
          <w:numId w:val="1"/>
        </w:numPr>
        <w:rPr>
          <w:rFonts w:ascii="Verdana" w:hAnsi="Verdana"/>
          <w:color w:val="2E74B5" w:themeColor="accent5" w:themeShade="BF"/>
          <w:sz w:val="28"/>
          <w:szCs w:val="28"/>
        </w:rPr>
      </w:pPr>
      <w:r w:rsidRPr="006E5CA7">
        <w:rPr>
          <w:rFonts w:ascii="Verdana" w:hAnsi="Verdana"/>
          <w:color w:val="2E74B5" w:themeColor="accent5" w:themeShade="BF"/>
          <w:sz w:val="28"/>
          <w:szCs w:val="28"/>
        </w:rPr>
        <w:lastRenderedPageBreak/>
        <w:t>Onderzoeken</w:t>
      </w:r>
      <w:r w:rsidR="001A2FC8">
        <w:rPr>
          <w:rFonts w:ascii="Verdana" w:hAnsi="Verdana"/>
          <w:color w:val="2E74B5" w:themeColor="accent5" w:themeShade="BF"/>
          <w:sz w:val="28"/>
          <w:szCs w:val="28"/>
        </w:rPr>
        <w:t xml:space="preserve"> en overige activiteiten</w:t>
      </w:r>
      <w:r w:rsidRPr="006E5CA7">
        <w:rPr>
          <w:rFonts w:ascii="Verdana" w:hAnsi="Verdana"/>
          <w:color w:val="2E74B5" w:themeColor="accent5" w:themeShade="BF"/>
          <w:sz w:val="28"/>
          <w:szCs w:val="28"/>
        </w:rPr>
        <w:t xml:space="preserve"> 202</w:t>
      </w:r>
      <w:r w:rsidR="00FC08DD">
        <w:rPr>
          <w:rFonts w:ascii="Verdana" w:hAnsi="Verdana"/>
          <w:color w:val="2E74B5" w:themeColor="accent5" w:themeShade="BF"/>
          <w:sz w:val="28"/>
          <w:szCs w:val="28"/>
        </w:rPr>
        <w:t>4</w:t>
      </w:r>
    </w:p>
    <w:p w14:paraId="661C8805" w14:textId="2C546BC5" w:rsidR="00335356" w:rsidRDefault="00B1568F">
      <w:pPr>
        <w:rPr>
          <w:rFonts w:ascii="Verdana" w:hAnsi="Verdana"/>
          <w:sz w:val="20"/>
          <w:szCs w:val="20"/>
        </w:rPr>
      </w:pPr>
      <w:r>
        <w:rPr>
          <w:rFonts w:ascii="Verdana" w:hAnsi="Verdana"/>
          <w:kern w:val="0"/>
          <w:sz w:val="20"/>
          <w:szCs w:val="20"/>
          <w14:ligatures w14:val="none"/>
        </w:rPr>
        <w:t>Iedere rekenkamer bepaalt zelf de onderwerpen die onderzocht worden. Dat laat onverlet dat een rekenkamer open</w:t>
      </w:r>
      <w:r w:rsidR="00622C4B">
        <w:rPr>
          <w:rFonts w:ascii="Verdana" w:hAnsi="Verdana"/>
          <w:kern w:val="0"/>
          <w:sz w:val="20"/>
          <w:szCs w:val="20"/>
          <w14:ligatures w14:val="none"/>
        </w:rPr>
        <w:t xml:space="preserve"> </w:t>
      </w:r>
      <w:r>
        <w:rPr>
          <w:rFonts w:ascii="Verdana" w:hAnsi="Verdana"/>
          <w:kern w:val="0"/>
          <w:sz w:val="20"/>
          <w:szCs w:val="20"/>
          <w14:ligatures w14:val="none"/>
        </w:rPr>
        <w:t>staat voor onderwerpen die de raad van belang acht. Deze onderwerpen worden vervolgens meegenomen in de besluitvorming</w:t>
      </w:r>
      <w:r w:rsidR="005E59B4">
        <w:rPr>
          <w:rFonts w:ascii="Verdana" w:hAnsi="Verdana"/>
          <w:kern w:val="0"/>
          <w:sz w:val="20"/>
          <w:szCs w:val="20"/>
          <w14:ligatures w14:val="none"/>
        </w:rPr>
        <w:t xml:space="preserve"> over de onderwerpkeuze</w:t>
      </w:r>
      <w:r>
        <w:rPr>
          <w:rFonts w:ascii="Verdana" w:hAnsi="Verdana"/>
          <w:kern w:val="0"/>
          <w:sz w:val="20"/>
          <w:szCs w:val="20"/>
          <w14:ligatures w14:val="none"/>
        </w:rPr>
        <w:t xml:space="preserve"> in de rekenkamer. In de afgelopen </w:t>
      </w:r>
      <w:r w:rsidR="006D21F6">
        <w:rPr>
          <w:rFonts w:ascii="Verdana" w:hAnsi="Verdana"/>
          <w:kern w:val="0"/>
          <w:sz w:val="20"/>
          <w:szCs w:val="20"/>
          <w14:ligatures w14:val="none"/>
        </w:rPr>
        <w:t>jaren</w:t>
      </w:r>
      <w:r>
        <w:rPr>
          <w:rFonts w:ascii="Verdana" w:hAnsi="Verdana"/>
          <w:kern w:val="0"/>
          <w:sz w:val="20"/>
          <w:szCs w:val="20"/>
          <w14:ligatures w14:val="none"/>
        </w:rPr>
        <w:t xml:space="preserve"> heeft de RK-NOP </w:t>
      </w:r>
      <w:r w:rsidR="00581BB3">
        <w:rPr>
          <w:rFonts w:ascii="Verdana" w:hAnsi="Verdana"/>
          <w:kern w:val="0"/>
          <w:sz w:val="20"/>
          <w:szCs w:val="20"/>
          <w14:ligatures w14:val="none"/>
        </w:rPr>
        <w:t xml:space="preserve">hierover </w:t>
      </w:r>
      <w:r>
        <w:rPr>
          <w:rFonts w:ascii="Verdana" w:hAnsi="Verdana"/>
          <w:kern w:val="0"/>
          <w:sz w:val="20"/>
          <w:szCs w:val="20"/>
          <w14:ligatures w14:val="none"/>
        </w:rPr>
        <w:t xml:space="preserve">een gesprek met de fracties georganiseerd. </w:t>
      </w:r>
      <w:r w:rsidR="00581BB3">
        <w:rPr>
          <w:rFonts w:ascii="Verdana" w:hAnsi="Verdana"/>
          <w:kern w:val="0"/>
          <w:sz w:val="20"/>
          <w:szCs w:val="20"/>
          <w14:ligatures w14:val="none"/>
        </w:rPr>
        <w:t>Eind</w:t>
      </w:r>
      <w:r>
        <w:rPr>
          <w:rFonts w:ascii="Verdana" w:hAnsi="Verdana"/>
          <w:kern w:val="0"/>
          <w:sz w:val="20"/>
          <w:szCs w:val="20"/>
          <w14:ligatures w14:val="none"/>
        </w:rPr>
        <w:t xml:space="preserve"> 202</w:t>
      </w:r>
      <w:r w:rsidR="006D21F6">
        <w:rPr>
          <w:rFonts w:ascii="Verdana" w:hAnsi="Verdana"/>
          <w:kern w:val="0"/>
          <w:sz w:val="20"/>
          <w:szCs w:val="20"/>
          <w14:ligatures w14:val="none"/>
        </w:rPr>
        <w:t>3</w:t>
      </w:r>
      <w:r>
        <w:rPr>
          <w:rFonts w:ascii="Verdana" w:hAnsi="Verdana"/>
          <w:kern w:val="0"/>
          <w:sz w:val="20"/>
          <w:szCs w:val="20"/>
          <w14:ligatures w14:val="none"/>
        </w:rPr>
        <w:t xml:space="preserve"> heeft </w:t>
      </w:r>
      <w:r w:rsidR="005E59B4">
        <w:rPr>
          <w:rFonts w:ascii="Verdana" w:hAnsi="Verdana"/>
          <w:kern w:val="0"/>
          <w:sz w:val="20"/>
          <w:szCs w:val="20"/>
          <w14:ligatures w14:val="none"/>
        </w:rPr>
        <w:t>dit</w:t>
      </w:r>
      <w:r>
        <w:rPr>
          <w:rFonts w:ascii="Verdana" w:hAnsi="Verdana"/>
          <w:kern w:val="0"/>
          <w:sz w:val="20"/>
          <w:szCs w:val="20"/>
          <w14:ligatures w14:val="none"/>
        </w:rPr>
        <w:t xml:space="preserve"> gesprek met </w:t>
      </w:r>
      <w:r w:rsidR="002B4F5E">
        <w:rPr>
          <w:rFonts w:ascii="Verdana" w:hAnsi="Verdana"/>
          <w:kern w:val="0"/>
          <w:sz w:val="20"/>
          <w:szCs w:val="20"/>
          <w14:ligatures w14:val="none"/>
        </w:rPr>
        <w:t>de klankbordgroep</w:t>
      </w:r>
      <w:r>
        <w:rPr>
          <w:rFonts w:ascii="Verdana" w:hAnsi="Verdana"/>
          <w:kern w:val="0"/>
          <w:sz w:val="20"/>
          <w:szCs w:val="20"/>
          <w14:ligatures w14:val="none"/>
        </w:rPr>
        <w:t xml:space="preserve"> plaatsgevonden voor het jaarplan 202</w:t>
      </w:r>
      <w:r w:rsidR="006D21F6">
        <w:rPr>
          <w:rFonts w:ascii="Verdana" w:hAnsi="Verdana"/>
          <w:kern w:val="0"/>
          <w:sz w:val="20"/>
          <w:szCs w:val="20"/>
          <w14:ligatures w14:val="none"/>
        </w:rPr>
        <w:t>4</w:t>
      </w:r>
      <w:r>
        <w:rPr>
          <w:rFonts w:ascii="Verdana" w:hAnsi="Verdana"/>
          <w:kern w:val="0"/>
          <w:sz w:val="20"/>
          <w:szCs w:val="20"/>
          <w14:ligatures w14:val="none"/>
        </w:rPr>
        <w:t xml:space="preserve">.  </w:t>
      </w:r>
    </w:p>
    <w:p w14:paraId="6F9B174F" w14:textId="3F5C071E" w:rsidR="001725CA" w:rsidRPr="008C3C0C" w:rsidRDefault="00581BB3" w:rsidP="008C3C0C">
      <w:pPr>
        <w:rPr>
          <w:rFonts w:ascii="Verdana" w:hAnsi="Verdana"/>
          <w:sz w:val="20"/>
          <w:szCs w:val="20"/>
        </w:rPr>
      </w:pPr>
      <w:r>
        <w:rPr>
          <w:rFonts w:ascii="Verdana" w:hAnsi="Verdana"/>
          <w:sz w:val="20"/>
          <w:szCs w:val="20"/>
        </w:rPr>
        <w:t>N</w:t>
      </w:r>
      <w:r w:rsidR="00451377">
        <w:rPr>
          <w:rFonts w:ascii="Verdana" w:hAnsi="Verdana"/>
          <w:sz w:val="20"/>
          <w:szCs w:val="20"/>
        </w:rPr>
        <w:t>aast</w:t>
      </w:r>
      <w:r w:rsidR="00BD739D">
        <w:rPr>
          <w:rFonts w:ascii="Verdana" w:hAnsi="Verdana"/>
          <w:sz w:val="20"/>
          <w:szCs w:val="20"/>
        </w:rPr>
        <w:t xml:space="preserve"> het</w:t>
      </w:r>
      <w:r w:rsidR="001725CA">
        <w:rPr>
          <w:rFonts w:ascii="Verdana" w:hAnsi="Verdana"/>
          <w:sz w:val="20"/>
          <w:szCs w:val="20"/>
        </w:rPr>
        <w:t xml:space="preserve"> </w:t>
      </w:r>
      <w:r w:rsidR="002B4F5E">
        <w:rPr>
          <w:rFonts w:ascii="Verdana" w:hAnsi="Verdana"/>
          <w:sz w:val="20"/>
          <w:szCs w:val="20"/>
        </w:rPr>
        <w:t xml:space="preserve">jaarlijkse </w:t>
      </w:r>
      <w:r w:rsidR="001725CA">
        <w:rPr>
          <w:rFonts w:ascii="Verdana" w:hAnsi="Verdana"/>
          <w:sz w:val="20"/>
          <w:szCs w:val="20"/>
        </w:rPr>
        <w:t>proces</w:t>
      </w:r>
      <w:r w:rsidR="00BD739D">
        <w:rPr>
          <w:rFonts w:ascii="Verdana" w:hAnsi="Verdana"/>
          <w:sz w:val="20"/>
          <w:szCs w:val="20"/>
        </w:rPr>
        <w:t xml:space="preserve"> waarin </w:t>
      </w:r>
      <w:r w:rsidR="00890ABE">
        <w:rPr>
          <w:rFonts w:ascii="Verdana" w:hAnsi="Verdana"/>
          <w:sz w:val="20"/>
          <w:szCs w:val="20"/>
        </w:rPr>
        <w:t>een</w:t>
      </w:r>
      <w:r w:rsidR="00BD739D">
        <w:rPr>
          <w:rFonts w:ascii="Verdana" w:hAnsi="Verdana"/>
          <w:sz w:val="20"/>
          <w:szCs w:val="20"/>
        </w:rPr>
        <w:t xml:space="preserve"> rekenkamer zijn onderwerpen </w:t>
      </w:r>
      <w:proofErr w:type="spellStart"/>
      <w:r w:rsidR="00BD739D">
        <w:rPr>
          <w:rFonts w:ascii="Verdana" w:hAnsi="Verdana"/>
          <w:sz w:val="20"/>
          <w:szCs w:val="20"/>
        </w:rPr>
        <w:t>kiest</w:t>
      </w:r>
      <w:r>
        <w:rPr>
          <w:rFonts w:ascii="Verdana" w:hAnsi="Verdana"/>
          <w:sz w:val="20"/>
          <w:szCs w:val="20"/>
        </w:rPr>
        <w:t>,</w:t>
      </w:r>
      <w:r>
        <w:rPr>
          <w:rFonts w:ascii="Verdana" w:hAnsi="Verdana"/>
          <w:sz w:val="20"/>
          <w:szCs w:val="20"/>
        </w:rPr>
        <w:t>heeft</w:t>
      </w:r>
      <w:proofErr w:type="spellEnd"/>
      <w:r>
        <w:rPr>
          <w:rFonts w:ascii="Verdana" w:hAnsi="Verdana"/>
          <w:sz w:val="20"/>
          <w:szCs w:val="20"/>
        </w:rPr>
        <w:t xml:space="preserve"> de raad, </w:t>
      </w:r>
      <w:r w:rsidR="00B57543">
        <w:rPr>
          <w:rFonts w:ascii="Verdana" w:hAnsi="Verdana"/>
          <w:sz w:val="20"/>
          <w:szCs w:val="20"/>
        </w:rPr>
        <w:t xml:space="preserve">ook </w:t>
      </w:r>
      <w:r w:rsidR="001725CA">
        <w:rPr>
          <w:rFonts w:ascii="Verdana" w:hAnsi="Verdana"/>
          <w:sz w:val="20"/>
          <w:szCs w:val="20"/>
        </w:rPr>
        <w:t xml:space="preserve">de mogelijkheid om </w:t>
      </w:r>
      <w:r w:rsidR="002B4F5E">
        <w:rPr>
          <w:rFonts w:ascii="Verdana" w:hAnsi="Verdana"/>
          <w:sz w:val="20"/>
          <w:szCs w:val="20"/>
        </w:rPr>
        <w:t xml:space="preserve">tussentijds </w:t>
      </w:r>
      <w:r w:rsidR="001725CA">
        <w:rPr>
          <w:rFonts w:ascii="Verdana" w:hAnsi="Verdana"/>
          <w:sz w:val="20"/>
          <w:szCs w:val="20"/>
        </w:rPr>
        <w:t xml:space="preserve">de rekenkamer te verzoeken om een (onafhankelijk) onderzoek te doen. </w:t>
      </w:r>
      <w:r w:rsidR="00114406">
        <w:rPr>
          <w:rFonts w:ascii="Verdana" w:hAnsi="Verdana"/>
          <w:sz w:val="20"/>
          <w:szCs w:val="20"/>
        </w:rPr>
        <w:t>Ook in dat geval zal de rekenkamer zelf besluiten of en onder welke voorwaarden zij dit verzoek wil inwilligen.</w:t>
      </w:r>
      <w:r w:rsidR="001725CA">
        <w:rPr>
          <w:rFonts w:ascii="Verdana" w:hAnsi="Verdana"/>
          <w:sz w:val="20"/>
          <w:szCs w:val="20"/>
        </w:rPr>
        <w:t xml:space="preserve">  </w:t>
      </w:r>
    </w:p>
    <w:p w14:paraId="2BDA1654" w14:textId="4889D520" w:rsidR="00EB795C" w:rsidRDefault="00303A4C" w:rsidP="00937656">
      <w:pPr>
        <w:rPr>
          <w:rFonts w:ascii="Verdana" w:hAnsi="Verdana"/>
          <w:sz w:val="20"/>
          <w:szCs w:val="20"/>
        </w:rPr>
      </w:pPr>
      <w:r w:rsidRPr="001A2FC8">
        <w:rPr>
          <w:rFonts w:ascii="Verdana" w:hAnsi="Verdana"/>
          <w:sz w:val="20"/>
          <w:szCs w:val="20"/>
        </w:rPr>
        <w:t>In het jaar 202</w:t>
      </w:r>
      <w:r w:rsidR="006D21F6">
        <w:rPr>
          <w:rFonts w:ascii="Verdana" w:hAnsi="Verdana"/>
          <w:sz w:val="20"/>
          <w:szCs w:val="20"/>
        </w:rPr>
        <w:t>4</w:t>
      </w:r>
      <w:r w:rsidRPr="001A2FC8">
        <w:rPr>
          <w:rFonts w:ascii="Verdana" w:hAnsi="Verdana"/>
          <w:sz w:val="20"/>
          <w:szCs w:val="20"/>
        </w:rPr>
        <w:t xml:space="preserve"> </w:t>
      </w:r>
      <w:r w:rsidR="00AC15DF">
        <w:rPr>
          <w:rFonts w:ascii="Verdana" w:hAnsi="Verdana"/>
          <w:sz w:val="20"/>
          <w:szCs w:val="20"/>
        </w:rPr>
        <w:t>zal</w:t>
      </w:r>
      <w:r w:rsidR="00AC15DF" w:rsidRPr="001A2FC8">
        <w:rPr>
          <w:rFonts w:ascii="Verdana" w:hAnsi="Verdana"/>
          <w:sz w:val="20"/>
          <w:szCs w:val="20"/>
        </w:rPr>
        <w:t xml:space="preserve"> </w:t>
      </w:r>
      <w:r w:rsidRPr="001A2FC8">
        <w:rPr>
          <w:rFonts w:ascii="Verdana" w:hAnsi="Verdana"/>
          <w:sz w:val="20"/>
          <w:szCs w:val="20"/>
        </w:rPr>
        <w:t xml:space="preserve">er een </w:t>
      </w:r>
      <w:r w:rsidR="006D21F6">
        <w:rPr>
          <w:rFonts w:ascii="Verdana" w:hAnsi="Verdana"/>
          <w:sz w:val="20"/>
          <w:szCs w:val="20"/>
        </w:rPr>
        <w:t xml:space="preserve">nieuw onderzoek naar </w:t>
      </w:r>
      <w:r w:rsidR="00937656">
        <w:rPr>
          <w:rFonts w:ascii="Verdana" w:hAnsi="Verdana"/>
          <w:sz w:val="20"/>
          <w:szCs w:val="20"/>
        </w:rPr>
        <w:t>“</w:t>
      </w:r>
      <w:r w:rsidR="00DF1B82" w:rsidRPr="009F2720">
        <w:rPr>
          <w:rFonts w:ascii="Verdana" w:hAnsi="Verdana"/>
          <w:i/>
          <w:iCs/>
          <w:sz w:val="20"/>
          <w:szCs w:val="20"/>
        </w:rPr>
        <w:t>vastgoed, majeure projecten en infrastructurele werken in de gemeente Noordoostpolder</w:t>
      </w:r>
      <w:r w:rsidR="00937656">
        <w:rPr>
          <w:rFonts w:ascii="Verdana" w:hAnsi="Verdana"/>
          <w:i/>
          <w:iCs/>
          <w:sz w:val="20"/>
          <w:szCs w:val="20"/>
        </w:rPr>
        <w:t>”</w:t>
      </w:r>
      <w:r w:rsidRPr="001A2FC8">
        <w:rPr>
          <w:rFonts w:ascii="Verdana" w:hAnsi="Verdana"/>
          <w:sz w:val="20"/>
          <w:szCs w:val="20"/>
        </w:rPr>
        <w:t xml:space="preserve"> worden gestart.</w:t>
      </w:r>
      <w:r w:rsidR="00DF1B82">
        <w:rPr>
          <w:rFonts w:ascii="Verdana" w:hAnsi="Verdana"/>
          <w:sz w:val="20"/>
          <w:szCs w:val="20"/>
        </w:rPr>
        <w:t xml:space="preserve"> Dit </w:t>
      </w:r>
      <w:r w:rsidR="00AB36B7">
        <w:rPr>
          <w:rFonts w:ascii="Verdana" w:hAnsi="Verdana"/>
          <w:sz w:val="20"/>
          <w:szCs w:val="20"/>
        </w:rPr>
        <w:t xml:space="preserve">is een breed en complex vraagstuk. De rekenkamer meent dat dit onderwerp om een </w:t>
      </w:r>
      <w:r w:rsidR="000718A0">
        <w:rPr>
          <w:rFonts w:ascii="Verdana" w:hAnsi="Verdana"/>
          <w:sz w:val="20"/>
          <w:szCs w:val="20"/>
        </w:rPr>
        <w:t xml:space="preserve">uitgebreide studie vraagt die mogelijk </w:t>
      </w:r>
      <w:r w:rsidR="00DD109E">
        <w:rPr>
          <w:rFonts w:ascii="Verdana" w:hAnsi="Verdana"/>
          <w:sz w:val="20"/>
          <w:szCs w:val="20"/>
        </w:rPr>
        <w:t xml:space="preserve">meer </w:t>
      </w:r>
      <w:r w:rsidR="002B4F5E">
        <w:rPr>
          <w:rFonts w:ascii="Verdana" w:hAnsi="Verdana"/>
          <w:sz w:val="20"/>
          <w:szCs w:val="20"/>
        </w:rPr>
        <w:t>doorloop</w:t>
      </w:r>
      <w:r w:rsidR="00DD109E">
        <w:rPr>
          <w:rFonts w:ascii="Verdana" w:hAnsi="Verdana"/>
          <w:sz w:val="20"/>
          <w:szCs w:val="20"/>
        </w:rPr>
        <w:t xml:space="preserve">tijd </w:t>
      </w:r>
      <w:r w:rsidR="002B4F5E">
        <w:rPr>
          <w:rFonts w:ascii="Verdana" w:hAnsi="Verdana"/>
          <w:sz w:val="20"/>
          <w:szCs w:val="20"/>
        </w:rPr>
        <w:t xml:space="preserve">en capaciteit </w:t>
      </w:r>
      <w:r w:rsidR="00DD109E">
        <w:rPr>
          <w:rFonts w:ascii="Verdana" w:hAnsi="Verdana"/>
          <w:sz w:val="20"/>
          <w:szCs w:val="20"/>
        </w:rPr>
        <w:t xml:space="preserve">vergt dan de reguliere onderzoeken (2 per jaar) die de rekenkamer </w:t>
      </w:r>
      <w:r w:rsidR="00581BB3">
        <w:rPr>
          <w:rFonts w:ascii="Verdana" w:hAnsi="Verdana"/>
          <w:sz w:val="20"/>
          <w:szCs w:val="20"/>
        </w:rPr>
        <w:t>uitvoert</w:t>
      </w:r>
      <w:r w:rsidR="00AB36B7">
        <w:rPr>
          <w:rFonts w:ascii="Verdana" w:hAnsi="Verdana"/>
          <w:sz w:val="20"/>
          <w:szCs w:val="20"/>
        </w:rPr>
        <w:t>.</w:t>
      </w:r>
      <w:r w:rsidR="00DD109E">
        <w:rPr>
          <w:rFonts w:ascii="Verdana" w:hAnsi="Verdana"/>
          <w:sz w:val="20"/>
          <w:szCs w:val="20"/>
        </w:rPr>
        <w:t xml:space="preserve"> </w:t>
      </w:r>
      <w:r w:rsidR="00937656">
        <w:rPr>
          <w:rFonts w:ascii="Verdana" w:hAnsi="Verdana"/>
          <w:sz w:val="20"/>
          <w:szCs w:val="20"/>
        </w:rPr>
        <w:t xml:space="preserve">Om die reden </w:t>
      </w:r>
      <w:r w:rsidR="00503292">
        <w:rPr>
          <w:rFonts w:ascii="Verdana" w:hAnsi="Verdana"/>
          <w:sz w:val="20"/>
          <w:szCs w:val="20"/>
        </w:rPr>
        <w:t>en vanwege de hogere kosten die aan dit onderzoek verbonden zijn</w:t>
      </w:r>
      <w:r w:rsidR="0099545E">
        <w:rPr>
          <w:rFonts w:ascii="Verdana" w:hAnsi="Verdana"/>
          <w:sz w:val="20"/>
          <w:szCs w:val="20"/>
        </w:rPr>
        <w:t>, zal de rekenkamer zich in 2024 op dit onderwerp concentreren</w:t>
      </w:r>
      <w:r w:rsidR="002656AF">
        <w:rPr>
          <w:rFonts w:ascii="Verdana" w:hAnsi="Verdana"/>
          <w:sz w:val="20"/>
          <w:szCs w:val="20"/>
        </w:rPr>
        <w:t xml:space="preserve">. Mocht later dit jaar blijken dat er nog ruimte in tijd en budget resteert, dan zal de rekenkamer </w:t>
      </w:r>
      <w:r w:rsidR="00EB795C">
        <w:rPr>
          <w:rFonts w:ascii="Verdana" w:hAnsi="Verdana"/>
          <w:sz w:val="20"/>
          <w:szCs w:val="20"/>
        </w:rPr>
        <w:t>een tweede onderzoek kunnen starten.</w:t>
      </w:r>
      <w:r w:rsidR="00AB36B7">
        <w:rPr>
          <w:rFonts w:ascii="Verdana" w:hAnsi="Verdana"/>
          <w:sz w:val="20"/>
          <w:szCs w:val="20"/>
        </w:rPr>
        <w:t xml:space="preserve"> </w:t>
      </w:r>
      <w:r w:rsidRPr="001A2FC8">
        <w:rPr>
          <w:rFonts w:ascii="Verdana" w:hAnsi="Verdana"/>
          <w:sz w:val="20"/>
          <w:szCs w:val="20"/>
        </w:rPr>
        <w:t xml:space="preserve"> </w:t>
      </w:r>
    </w:p>
    <w:p w14:paraId="68976C41" w14:textId="77777777" w:rsidR="00937656" w:rsidRDefault="00EB795C" w:rsidP="00937656">
      <w:r>
        <w:rPr>
          <w:rFonts w:ascii="Verdana" w:hAnsi="Verdana"/>
          <w:sz w:val="20"/>
          <w:szCs w:val="20"/>
        </w:rPr>
        <w:t xml:space="preserve">Naast dit nieuwe onderzoek </w:t>
      </w:r>
      <w:r w:rsidR="00303A4C" w:rsidRPr="001A2FC8">
        <w:rPr>
          <w:rFonts w:ascii="Verdana" w:hAnsi="Verdana"/>
          <w:sz w:val="20"/>
          <w:szCs w:val="20"/>
        </w:rPr>
        <w:t>zullen er een aantal eerder gestarte onderzoeken worden afgerond.</w:t>
      </w:r>
      <w:r w:rsidR="001A2FC8" w:rsidRPr="001A2FC8">
        <w:rPr>
          <w:rFonts w:ascii="Verdana" w:hAnsi="Verdana"/>
          <w:sz w:val="20"/>
          <w:szCs w:val="20"/>
        </w:rPr>
        <w:t xml:space="preserve"> Onderstaand treft u een lijst aan waarin de huidige stand van zaken wordt gepresenteerd. Mogelijk kan deze lijst in de loop van het jaar op onderdelen worden aangepast.</w:t>
      </w:r>
      <w:r w:rsidR="00937656" w:rsidRPr="00937656">
        <w:t xml:space="preserve"> </w:t>
      </w:r>
    </w:p>
    <w:p w14:paraId="1420EE5B" w14:textId="77777777" w:rsidR="002B4F5E" w:rsidRPr="002B4F5E" w:rsidRDefault="002B4F5E" w:rsidP="00937656">
      <w:pPr>
        <w:rPr>
          <w:rFonts w:ascii="Verdana" w:hAnsi="Verdana"/>
          <w:sz w:val="20"/>
          <w:szCs w:val="20"/>
        </w:rPr>
      </w:pPr>
      <w:r w:rsidRPr="002B4F5E">
        <w:rPr>
          <w:rFonts w:ascii="Verdana" w:hAnsi="Verdana"/>
        </w:rPr>
        <w:t>Onderzoeken</w:t>
      </w:r>
      <w:r>
        <w:rPr>
          <w:rFonts w:ascii="Verdana" w:hAnsi="Verdana"/>
        </w:rPr>
        <w:t>:</w:t>
      </w:r>
    </w:p>
    <w:p w14:paraId="4E64CC62" w14:textId="77777777" w:rsidR="00303A4C" w:rsidRPr="001A2FC8" w:rsidRDefault="00EB795C" w:rsidP="00303A4C">
      <w:pPr>
        <w:pStyle w:val="Lijstalinea"/>
        <w:numPr>
          <w:ilvl w:val="0"/>
          <w:numId w:val="2"/>
        </w:numPr>
        <w:rPr>
          <w:rFonts w:ascii="Verdana" w:hAnsi="Verdana"/>
          <w:sz w:val="20"/>
          <w:szCs w:val="20"/>
        </w:rPr>
      </w:pPr>
      <w:proofErr w:type="spellStart"/>
      <w:r>
        <w:rPr>
          <w:rFonts w:ascii="Verdana" w:hAnsi="Verdana"/>
          <w:sz w:val="20"/>
          <w:szCs w:val="20"/>
        </w:rPr>
        <w:t>Doemee</w:t>
      </w:r>
      <w:proofErr w:type="spellEnd"/>
      <w:r>
        <w:rPr>
          <w:rFonts w:ascii="Verdana" w:hAnsi="Verdana"/>
          <w:sz w:val="20"/>
          <w:szCs w:val="20"/>
        </w:rPr>
        <w:t xml:space="preserve"> onderzoek klachten</w:t>
      </w:r>
      <w:r w:rsidR="002B4F5E">
        <w:rPr>
          <w:rFonts w:ascii="Verdana" w:hAnsi="Verdana"/>
          <w:sz w:val="20"/>
          <w:szCs w:val="20"/>
        </w:rPr>
        <w:t>behandeling</w:t>
      </w:r>
    </w:p>
    <w:p w14:paraId="0C01B5B4" w14:textId="77777777" w:rsidR="001A2FC8" w:rsidRDefault="001A2FC8" w:rsidP="00303A4C">
      <w:pPr>
        <w:pStyle w:val="Lijstalinea"/>
        <w:numPr>
          <w:ilvl w:val="0"/>
          <w:numId w:val="2"/>
        </w:numPr>
      </w:pPr>
      <w:r w:rsidRPr="001A2FC8">
        <w:rPr>
          <w:rFonts w:ascii="Verdana" w:hAnsi="Verdana"/>
          <w:sz w:val="20"/>
          <w:szCs w:val="20"/>
        </w:rPr>
        <w:t>In 2023 w</w:t>
      </w:r>
      <w:r w:rsidR="005B7CB2">
        <w:rPr>
          <w:rFonts w:ascii="Verdana" w:hAnsi="Verdana"/>
          <w:sz w:val="20"/>
          <w:szCs w:val="20"/>
        </w:rPr>
        <w:t>erd</w:t>
      </w:r>
      <w:r w:rsidRPr="001A2FC8">
        <w:rPr>
          <w:rFonts w:ascii="Verdana" w:hAnsi="Verdana"/>
          <w:sz w:val="20"/>
          <w:szCs w:val="20"/>
        </w:rPr>
        <w:t xml:space="preserve"> het onderzoek naar het armoedebeleid van de gemeente Noordoostpolder gestart. </w:t>
      </w:r>
      <w:r w:rsidR="005B7CB2">
        <w:rPr>
          <w:rFonts w:ascii="Verdana" w:hAnsi="Verdana"/>
          <w:sz w:val="20"/>
          <w:szCs w:val="20"/>
        </w:rPr>
        <w:t xml:space="preserve">Inmiddels is </w:t>
      </w:r>
      <w:r w:rsidR="003F15D6">
        <w:rPr>
          <w:rFonts w:ascii="Verdana" w:hAnsi="Verdana"/>
          <w:sz w:val="20"/>
          <w:szCs w:val="20"/>
        </w:rPr>
        <w:t xml:space="preserve">de bestuurlijke wederhoor gestart (januari 2024). Verwacht mag worden dat dit onderzoek in </w:t>
      </w:r>
      <w:r w:rsidR="005E7E87">
        <w:rPr>
          <w:rFonts w:ascii="Verdana" w:hAnsi="Verdana"/>
          <w:sz w:val="20"/>
          <w:szCs w:val="20"/>
        </w:rPr>
        <w:t>het eerste kwartaal van 2024 in de raadscommissie wordt gepresenteerd.</w:t>
      </w:r>
      <w:r>
        <w:t xml:space="preserve"> </w:t>
      </w:r>
    </w:p>
    <w:p w14:paraId="38A475A9" w14:textId="77777777" w:rsidR="001A2FC8" w:rsidRDefault="001A2FC8" w:rsidP="001A2FC8">
      <w:pPr>
        <w:rPr>
          <w:rFonts w:ascii="Verdana" w:hAnsi="Verdana"/>
          <w:sz w:val="20"/>
          <w:szCs w:val="20"/>
        </w:rPr>
      </w:pPr>
      <w:r w:rsidRPr="001A2FC8">
        <w:rPr>
          <w:rFonts w:ascii="Verdana" w:hAnsi="Verdana"/>
          <w:sz w:val="20"/>
          <w:szCs w:val="20"/>
        </w:rPr>
        <w:t xml:space="preserve">Naast </w:t>
      </w:r>
      <w:r w:rsidR="000E259A">
        <w:rPr>
          <w:rFonts w:ascii="Verdana" w:hAnsi="Verdana"/>
          <w:sz w:val="20"/>
          <w:szCs w:val="20"/>
        </w:rPr>
        <w:t>deze</w:t>
      </w:r>
      <w:r w:rsidRPr="001A2FC8">
        <w:rPr>
          <w:rFonts w:ascii="Verdana" w:hAnsi="Verdana"/>
          <w:sz w:val="20"/>
          <w:szCs w:val="20"/>
        </w:rPr>
        <w:t xml:space="preserve"> onderzoeken zal de RK-NOP</w:t>
      </w:r>
      <w:r w:rsidR="00FD55B8">
        <w:rPr>
          <w:rFonts w:ascii="Verdana" w:hAnsi="Verdana"/>
          <w:sz w:val="20"/>
          <w:szCs w:val="20"/>
        </w:rPr>
        <w:t xml:space="preserve"> in 202</w:t>
      </w:r>
      <w:r w:rsidR="005E7E87">
        <w:rPr>
          <w:rFonts w:ascii="Verdana" w:hAnsi="Verdana"/>
          <w:sz w:val="20"/>
          <w:szCs w:val="20"/>
        </w:rPr>
        <w:t>4</w:t>
      </w:r>
      <w:r w:rsidR="00FD55B8">
        <w:rPr>
          <w:rFonts w:ascii="Verdana" w:hAnsi="Verdana"/>
          <w:sz w:val="20"/>
          <w:szCs w:val="20"/>
        </w:rPr>
        <w:t xml:space="preserve"> ook </w:t>
      </w:r>
      <w:r w:rsidR="005E7E87">
        <w:rPr>
          <w:rFonts w:ascii="Verdana" w:hAnsi="Verdana"/>
          <w:sz w:val="20"/>
          <w:szCs w:val="20"/>
        </w:rPr>
        <w:t xml:space="preserve">blijven </w:t>
      </w:r>
      <w:r w:rsidR="00FD55B8">
        <w:rPr>
          <w:rFonts w:ascii="Verdana" w:hAnsi="Verdana"/>
          <w:sz w:val="20"/>
          <w:szCs w:val="20"/>
        </w:rPr>
        <w:t>investeren in de binding met de gehele organisatie. Dit betekent:</w:t>
      </w:r>
    </w:p>
    <w:p w14:paraId="1842A1E0" w14:textId="55243A0B" w:rsidR="00F73A3D" w:rsidRDefault="005E7E87" w:rsidP="00FD55B8">
      <w:pPr>
        <w:pStyle w:val="Lijstalinea"/>
        <w:numPr>
          <w:ilvl w:val="0"/>
          <w:numId w:val="3"/>
        </w:numPr>
        <w:rPr>
          <w:rFonts w:ascii="Verdana" w:hAnsi="Verdana"/>
          <w:sz w:val="20"/>
          <w:szCs w:val="20"/>
        </w:rPr>
      </w:pPr>
      <w:r>
        <w:rPr>
          <w:rFonts w:ascii="Verdana" w:hAnsi="Verdana"/>
          <w:sz w:val="20"/>
          <w:szCs w:val="20"/>
        </w:rPr>
        <w:t>Regelmatig overleg met</w:t>
      </w:r>
      <w:r w:rsidR="00FD55B8">
        <w:rPr>
          <w:rFonts w:ascii="Verdana" w:hAnsi="Verdana"/>
          <w:sz w:val="20"/>
          <w:szCs w:val="20"/>
        </w:rPr>
        <w:t xml:space="preserve"> klankbordgroep</w:t>
      </w:r>
      <w:r w:rsidR="001C279F">
        <w:rPr>
          <w:rFonts w:ascii="Verdana" w:hAnsi="Verdana"/>
          <w:sz w:val="20"/>
          <w:szCs w:val="20"/>
        </w:rPr>
        <w:t>, minimaal tweemaal</w:t>
      </w:r>
      <w:r w:rsidR="006A7772">
        <w:rPr>
          <w:rFonts w:ascii="Verdana" w:hAnsi="Verdana"/>
          <w:sz w:val="20"/>
          <w:szCs w:val="20"/>
        </w:rPr>
        <w:t xml:space="preserve"> per jaar</w:t>
      </w:r>
      <w:r w:rsidR="00FD55B8">
        <w:rPr>
          <w:rFonts w:ascii="Verdana" w:hAnsi="Verdana"/>
          <w:sz w:val="20"/>
          <w:szCs w:val="20"/>
        </w:rPr>
        <w:t xml:space="preserve">. </w:t>
      </w:r>
      <w:r w:rsidR="009C56BF">
        <w:rPr>
          <w:rFonts w:ascii="Verdana" w:hAnsi="Verdana"/>
          <w:sz w:val="20"/>
          <w:szCs w:val="20"/>
        </w:rPr>
        <w:br/>
      </w:r>
      <w:r w:rsidR="00301C48">
        <w:rPr>
          <w:rFonts w:ascii="Verdana" w:hAnsi="Verdana"/>
          <w:sz w:val="20"/>
          <w:szCs w:val="20"/>
        </w:rPr>
        <w:t xml:space="preserve">Dit overleg kan gaan </w:t>
      </w:r>
      <w:r w:rsidR="00581BB3">
        <w:rPr>
          <w:rFonts w:ascii="Verdana" w:hAnsi="Verdana"/>
          <w:sz w:val="20"/>
          <w:szCs w:val="20"/>
        </w:rPr>
        <w:t>het</w:t>
      </w:r>
      <w:r w:rsidR="002B4F5E">
        <w:rPr>
          <w:rFonts w:ascii="Verdana" w:hAnsi="Verdana"/>
          <w:sz w:val="20"/>
          <w:szCs w:val="20"/>
        </w:rPr>
        <w:t xml:space="preserve"> </w:t>
      </w:r>
      <w:r w:rsidR="00301C48">
        <w:rPr>
          <w:rFonts w:ascii="Verdana" w:hAnsi="Verdana"/>
          <w:sz w:val="20"/>
          <w:szCs w:val="20"/>
        </w:rPr>
        <w:t>aanstell</w:t>
      </w:r>
      <w:r w:rsidR="002B4F5E">
        <w:rPr>
          <w:rFonts w:ascii="Verdana" w:hAnsi="Verdana"/>
          <w:sz w:val="20"/>
          <w:szCs w:val="20"/>
        </w:rPr>
        <w:t>en nieuwe</w:t>
      </w:r>
      <w:r w:rsidR="00301C48">
        <w:rPr>
          <w:rFonts w:ascii="Verdana" w:hAnsi="Verdana"/>
          <w:sz w:val="20"/>
          <w:szCs w:val="20"/>
        </w:rPr>
        <w:t xml:space="preserve"> rekenkamerleden, </w:t>
      </w:r>
      <w:r w:rsidR="002B4F5E">
        <w:rPr>
          <w:rFonts w:ascii="Verdana" w:hAnsi="Verdana"/>
          <w:sz w:val="20"/>
          <w:szCs w:val="20"/>
        </w:rPr>
        <w:t xml:space="preserve"> </w:t>
      </w:r>
      <w:r w:rsidR="00301C48">
        <w:rPr>
          <w:rFonts w:ascii="Verdana" w:hAnsi="Verdana"/>
          <w:sz w:val="20"/>
          <w:szCs w:val="20"/>
        </w:rPr>
        <w:t>nieuwe onderwerpen voor onderzoek</w:t>
      </w:r>
      <w:r w:rsidR="00C60171">
        <w:rPr>
          <w:rFonts w:ascii="Verdana" w:hAnsi="Verdana"/>
          <w:sz w:val="20"/>
          <w:szCs w:val="20"/>
        </w:rPr>
        <w:t>, budget en samenwerking.</w:t>
      </w:r>
    </w:p>
    <w:p w14:paraId="4F48BACF" w14:textId="77777777" w:rsidR="00FD55B8" w:rsidRDefault="00F73A3D" w:rsidP="00FD55B8">
      <w:pPr>
        <w:pStyle w:val="Lijstalinea"/>
        <w:numPr>
          <w:ilvl w:val="0"/>
          <w:numId w:val="3"/>
        </w:numPr>
        <w:rPr>
          <w:rFonts w:ascii="Verdana" w:hAnsi="Verdana"/>
          <w:sz w:val="20"/>
          <w:szCs w:val="20"/>
        </w:rPr>
      </w:pPr>
      <w:r>
        <w:rPr>
          <w:rFonts w:ascii="Verdana" w:hAnsi="Verdana"/>
          <w:sz w:val="20"/>
          <w:szCs w:val="20"/>
        </w:rPr>
        <w:t xml:space="preserve">Een jaarlijks overzicht van de mate waarin eerdere conclusies en aanbevelingen doorwerken in het beleid van de gemeente. In de nieuwe wet op de rekenkamers zal een jaarlijks verslag van de doorwerking door het college van B&amp;W verplicht worden. </w:t>
      </w:r>
    </w:p>
    <w:p w14:paraId="34336606" w14:textId="77777777" w:rsidR="009C56BF" w:rsidRDefault="009C56BF" w:rsidP="00FD55B8">
      <w:pPr>
        <w:pStyle w:val="Lijstalinea"/>
        <w:numPr>
          <w:ilvl w:val="0"/>
          <w:numId w:val="3"/>
        </w:numPr>
        <w:rPr>
          <w:rFonts w:ascii="Verdana" w:hAnsi="Verdana"/>
          <w:sz w:val="20"/>
          <w:szCs w:val="20"/>
        </w:rPr>
      </w:pPr>
      <w:r>
        <w:rPr>
          <w:rFonts w:ascii="Verdana" w:hAnsi="Verdana"/>
          <w:sz w:val="20"/>
          <w:szCs w:val="20"/>
        </w:rPr>
        <w:t>Een jaarlijkse spreker die een inleiding verzorgt over onderwerpen die van belang zijn voor rekenkamers en de gemeenteraad;</w:t>
      </w:r>
    </w:p>
    <w:p w14:paraId="32DDD151" w14:textId="76B67795" w:rsidR="009C56BF" w:rsidRDefault="002B4F5E" w:rsidP="00FD55B8">
      <w:pPr>
        <w:pStyle w:val="Lijstalinea"/>
        <w:numPr>
          <w:ilvl w:val="0"/>
          <w:numId w:val="3"/>
        </w:numPr>
        <w:rPr>
          <w:rFonts w:ascii="Verdana" w:hAnsi="Verdana"/>
          <w:sz w:val="20"/>
          <w:szCs w:val="20"/>
        </w:rPr>
      </w:pPr>
      <w:r>
        <w:rPr>
          <w:rFonts w:ascii="Verdana" w:hAnsi="Verdana"/>
          <w:sz w:val="20"/>
          <w:szCs w:val="20"/>
        </w:rPr>
        <w:t>Een</w:t>
      </w:r>
      <w:r w:rsidR="009C56BF">
        <w:rPr>
          <w:rFonts w:ascii="Verdana" w:hAnsi="Verdana"/>
          <w:sz w:val="20"/>
          <w:szCs w:val="20"/>
        </w:rPr>
        <w:t>maal per jaar een gesprek met de burgemeester en</w:t>
      </w:r>
      <w:r w:rsidR="00C01EEE">
        <w:rPr>
          <w:rFonts w:ascii="Verdana" w:hAnsi="Verdana"/>
          <w:sz w:val="20"/>
          <w:szCs w:val="20"/>
        </w:rPr>
        <w:t>/</w:t>
      </w:r>
      <w:r w:rsidR="009C56BF">
        <w:rPr>
          <w:rFonts w:ascii="Verdana" w:hAnsi="Verdana"/>
          <w:sz w:val="20"/>
          <w:szCs w:val="20"/>
        </w:rPr>
        <w:t>of het college;</w:t>
      </w:r>
    </w:p>
    <w:p w14:paraId="02B3E1CD" w14:textId="77777777" w:rsidR="009C56BF" w:rsidRPr="00FD55B8" w:rsidRDefault="009C56BF" w:rsidP="00FD55B8">
      <w:pPr>
        <w:pStyle w:val="Lijstalinea"/>
        <w:numPr>
          <w:ilvl w:val="0"/>
          <w:numId w:val="3"/>
        </w:numPr>
        <w:rPr>
          <w:rFonts w:ascii="Verdana" w:hAnsi="Verdana"/>
          <w:sz w:val="20"/>
          <w:szCs w:val="20"/>
        </w:rPr>
      </w:pPr>
      <w:r>
        <w:rPr>
          <w:rFonts w:ascii="Verdana" w:hAnsi="Verdana"/>
          <w:sz w:val="20"/>
          <w:szCs w:val="20"/>
        </w:rPr>
        <w:t xml:space="preserve">Eenmaal per jaar een gesprek met de </w:t>
      </w:r>
      <w:r w:rsidR="00C60171">
        <w:rPr>
          <w:rFonts w:ascii="Verdana" w:hAnsi="Verdana"/>
          <w:sz w:val="20"/>
          <w:szCs w:val="20"/>
        </w:rPr>
        <w:t xml:space="preserve">burgemeester, de </w:t>
      </w:r>
      <w:r>
        <w:rPr>
          <w:rFonts w:ascii="Verdana" w:hAnsi="Verdana"/>
          <w:sz w:val="20"/>
          <w:szCs w:val="20"/>
        </w:rPr>
        <w:t>gemeentesecretaris en de griffier.</w:t>
      </w:r>
    </w:p>
    <w:p w14:paraId="49EA32FD" w14:textId="77777777" w:rsidR="00B627AC" w:rsidRPr="009D6748" w:rsidRDefault="00B627AC" w:rsidP="00B627AC">
      <w:pPr>
        <w:pStyle w:val="HoofdtekstA"/>
        <w:rPr>
          <w:rFonts w:cs="Arial"/>
          <w:sz w:val="20"/>
          <w:szCs w:val="20"/>
        </w:rPr>
      </w:pPr>
    </w:p>
    <w:p w14:paraId="38B2F29F" w14:textId="77777777" w:rsidR="00B627AC" w:rsidRPr="00BC7452" w:rsidRDefault="00AC15DF" w:rsidP="00B627AC">
      <w:pPr>
        <w:pStyle w:val="HoofdtekstA"/>
        <w:rPr>
          <w:rFonts w:ascii="Verdana" w:hAnsi="Verdana" w:cs="Arial"/>
          <w:sz w:val="20"/>
          <w:szCs w:val="20"/>
        </w:rPr>
      </w:pPr>
      <w:r w:rsidRPr="00BC7452">
        <w:rPr>
          <w:rFonts w:ascii="Verdana" w:hAnsi="Verdana" w:cs="Arial"/>
          <w:sz w:val="20"/>
          <w:szCs w:val="20"/>
        </w:rPr>
        <w:lastRenderedPageBreak/>
        <w:t xml:space="preserve">De RK-NOP is lid van de Nederlandse Vereniging van Rekenkamers en Rekenkamercommissies (NVRR). Om onze </w:t>
      </w:r>
      <w:r w:rsidR="001725CA" w:rsidRPr="00BC7452">
        <w:rPr>
          <w:rFonts w:ascii="Verdana" w:hAnsi="Verdana" w:cs="Arial"/>
          <w:sz w:val="20"/>
          <w:szCs w:val="20"/>
        </w:rPr>
        <w:t>deskundigheid</w:t>
      </w:r>
      <w:r w:rsidRPr="00BC7452">
        <w:rPr>
          <w:rFonts w:ascii="Verdana" w:hAnsi="Verdana" w:cs="Arial"/>
          <w:sz w:val="20"/>
          <w:szCs w:val="20"/>
        </w:rPr>
        <w:t xml:space="preserve"> op </w:t>
      </w:r>
      <w:r w:rsidR="001725CA" w:rsidRPr="00BC7452">
        <w:rPr>
          <w:rFonts w:ascii="Verdana" w:hAnsi="Verdana" w:cs="Arial"/>
          <w:sz w:val="20"/>
          <w:szCs w:val="20"/>
        </w:rPr>
        <w:t>peil</w:t>
      </w:r>
      <w:r w:rsidRPr="00BC7452">
        <w:rPr>
          <w:rFonts w:ascii="Verdana" w:hAnsi="Verdana" w:cs="Arial"/>
          <w:sz w:val="20"/>
          <w:szCs w:val="20"/>
        </w:rPr>
        <w:t xml:space="preserve"> te houden</w:t>
      </w:r>
      <w:r w:rsidR="001725CA" w:rsidRPr="00BC7452">
        <w:rPr>
          <w:rFonts w:ascii="Verdana" w:hAnsi="Verdana" w:cs="Arial"/>
          <w:sz w:val="20"/>
          <w:szCs w:val="20"/>
        </w:rPr>
        <w:t>,</w:t>
      </w:r>
      <w:r w:rsidRPr="00BC7452">
        <w:rPr>
          <w:rFonts w:ascii="Verdana" w:hAnsi="Verdana" w:cs="Arial"/>
          <w:sz w:val="20"/>
          <w:szCs w:val="20"/>
        </w:rPr>
        <w:t xml:space="preserve"> </w:t>
      </w:r>
      <w:r w:rsidR="00B627AC" w:rsidRPr="00BC7452">
        <w:rPr>
          <w:rFonts w:ascii="Verdana" w:hAnsi="Verdana" w:cs="Arial"/>
          <w:sz w:val="20"/>
          <w:szCs w:val="20"/>
        </w:rPr>
        <w:t>bezoeken</w:t>
      </w:r>
      <w:r w:rsidRPr="00BC7452">
        <w:rPr>
          <w:rFonts w:ascii="Verdana" w:hAnsi="Verdana" w:cs="Arial"/>
          <w:sz w:val="20"/>
          <w:szCs w:val="20"/>
        </w:rPr>
        <w:t xml:space="preserve"> de leden van de RK-NOP</w:t>
      </w:r>
      <w:r w:rsidR="00B627AC" w:rsidRPr="00BC7452">
        <w:rPr>
          <w:rFonts w:ascii="Verdana" w:hAnsi="Verdana" w:cs="Arial"/>
          <w:sz w:val="20"/>
          <w:szCs w:val="20"/>
        </w:rPr>
        <w:t xml:space="preserve"> diverse congressen, studiemiddagen en wisselen kennis</w:t>
      </w:r>
      <w:r w:rsidR="001725CA" w:rsidRPr="00BC7452">
        <w:rPr>
          <w:rFonts w:ascii="Verdana" w:hAnsi="Verdana" w:cs="Arial"/>
          <w:sz w:val="20"/>
          <w:szCs w:val="20"/>
        </w:rPr>
        <w:t xml:space="preserve"> en ervaring uit met collega rekenkamers. </w:t>
      </w:r>
      <w:r w:rsidR="00B627AC" w:rsidRPr="00BC7452">
        <w:rPr>
          <w:rFonts w:ascii="Verdana" w:hAnsi="Verdana" w:cs="Arial"/>
          <w:sz w:val="20"/>
          <w:szCs w:val="20"/>
        </w:rPr>
        <w:t xml:space="preserve">De rekenkamer zal </w:t>
      </w:r>
      <w:r w:rsidR="00114406" w:rsidRPr="00BC7452">
        <w:rPr>
          <w:rFonts w:ascii="Verdana" w:hAnsi="Verdana" w:cs="Arial"/>
          <w:sz w:val="20"/>
          <w:szCs w:val="20"/>
        </w:rPr>
        <w:t xml:space="preserve">daarbij </w:t>
      </w:r>
      <w:r w:rsidR="00B627AC" w:rsidRPr="00BC7452">
        <w:rPr>
          <w:rFonts w:ascii="Verdana" w:hAnsi="Verdana" w:cs="Arial"/>
          <w:sz w:val="20"/>
          <w:szCs w:val="20"/>
        </w:rPr>
        <w:t xml:space="preserve">de actualiteit volgen omtrent velerlei onderwerpen door het kennisnemen van rekenkameronderzoeken van andere gemeenten, van toepassing zijnde literatuur en berichtgeving in de media. </w:t>
      </w:r>
    </w:p>
    <w:p w14:paraId="44129F05" w14:textId="77777777" w:rsidR="00F111AD" w:rsidRDefault="00B627AC" w:rsidP="00BC7452">
      <w:pPr>
        <w:pStyle w:val="HoofdtekstA"/>
        <w:rPr>
          <w:rStyle w:val="Geen"/>
          <w:rFonts w:ascii="Verdana" w:hAnsi="Verdana" w:cs="Arial"/>
          <w:sz w:val="20"/>
          <w:szCs w:val="20"/>
        </w:rPr>
      </w:pPr>
      <w:r w:rsidRPr="00BC7452">
        <w:rPr>
          <w:rStyle w:val="Geen"/>
          <w:rFonts w:ascii="Verdana" w:hAnsi="Verdana" w:cs="Arial"/>
          <w:sz w:val="20"/>
          <w:szCs w:val="20"/>
        </w:rPr>
        <w:t>Naast de</w:t>
      </w:r>
      <w:r w:rsidR="001725CA" w:rsidRPr="00BC7452">
        <w:rPr>
          <w:rStyle w:val="Geen"/>
          <w:rFonts w:ascii="Verdana" w:hAnsi="Verdana" w:cs="Arial"/>
          <w:sz w:val="20"/>
          <w:szCs w:val="20"/>
        </w:rPr>
        <w:t>ze externe activiteiten</w:t>
      </w:r>
      <w:r w:rsidRPr="00BC7452">
        <w:rPr>
          <w:rStyle w:val="Geen"/>
          <w:rFonts w:ascii="Verdana" w:hAnsi="Verdana" w:cs="Arial"/>
          <w:sz w:val="20"/>
          <w:szCs w:val="20"/>
        </w:rPr>
        <w:t xml:space="preserve"> zal de </w:t>
      </w:r>
      <w:r w:rsidR="00114406" w:rsidRPr="00BC7452">
        <w:rPr>
          <w:rStyle w:val="Geen"/>
          <w:rFonts w:ascii="Verdana" w:hAnsi="Verdana" w:cs="Arial"/>
          <w:sz w:val="20"/>
          <w:szCs w:val="20"/>
        </w:rPr>
        <w:t>RK-NOP</w:t>
      </w:r>
      <w:r w:rsidRPr="00BC7452">
        <w:rPr>
          <w:rStyle w:val="Geen"/>
          <w:rFonts w:ascii="Verdana" w:hAnsi="Verdana" w:cs="Arial"/>
          <w:sz w:val="20"/>
          <w:szCs w:val="20"/>
        </w:rPr>
        <w:t xml:space="preserve"> in 202</w:t>
      </w:r>
      <w:r w:rsidR="0036027C">
        <w:rPr>
          <w:rStyle w:val="Geen"/>
          <w:rFonts w:ascii="Verdana" w:hAnsi="Verdana" w:cs="Arial"/>
          <w:sz w:val="20"/>
          <w:szCs w:val="20"/>
        </w:rPr>
        <w:t>4</w:t>
      </w:r>
      <w:r w:rsidRPr="00BC7452">
        <w:rPr>
          <w:rStyle w:val="Geen"/>
          <w:rFonts w:ascii="Verdana" w:hAnsi="Verdana" w:cs="Arial"/>
          <w:sz w:val="20"/>
          <w:szCs w:val="20"/>
        </w:rPr>
        <w:t xml:space="preserve"> </w:t>
      </w:r>
      <w:r w:rsidR="001725CA" w:rsidRPr="00BC7452">
        <w:rPr>
          <w:rStyle w:val="Geen"/>
          <w:rFonts w:ascii="Verdana" w:hAnsi="Verdana" w:cs="Arial"/>
          <w:sz w:val="20"/>
          <w:szCs w:val="20"/>
        </w:rPr>
        <w:t>ook intern deelnemen aan de audit commissie vergaderingen en voor ons relevante expertise bijeenkomsten binnen de gemeente.</w:t>
      </w:r>
    </w:p>
    <w:p w14:paraId="196B53D1" w14:textId="77777777" w:rsidR="001A2FC8" w:rsidRPr="00BC7452" w:rsidRDefault="001725CA" w:rsidP="00BC7452">
      <w:pPr>
        <w:pStyle w:val="HoofdtekstA"/>
        <w:rPr>
          <w:rFonts w:ascii="Verdana" w:hAnsi="Verdana"/>
        </w:rPr>
      </w:pPr>
      <w:r w:rsidRPr="00BC7452">
        <w:rPr>
          <w:rStyle w:val="Geen"/>
          <w:rFonts w:ascii="Verdana" w:hAnsi="Verdana" w:cs="Arial"/>
          <w:sz w:val="20"/>
          <w:szCs w:val="20"/>
        </w:rPr>
        <w:t xml:space="preserve"> </w:t>
      </w:r>
    </w:p>
    <w:p w14:paraId="457B39F7" w14:textId="77777777" w:rsidR="001A2FC8" w:rsidRPr="001A2FC8" w:rsidRDefault="001A2FC8" w:rsidP="001A2FC8">
      <w:pPr>
        <w:pStyle w:val="Lijstalinea"/>
        <w:numPr>
          <w:ilvl w:val="0"/>
          <w:numId w:val="1"/>
        </w:numPr>
        <w:rPr>
          <w:rFonts w:ascii="Verdana" w:hAnsi="Verdana"/>
          <w:color w:val="2E74B5" w:themeColor="accent5" w:themeShade="BF"/>
          <w:sz w:val="28"/>
          <w:szCs w:val="28"/>
        </w:rPr>
      </w:pPr>
      <w:r w:rsidRPr="001A2FC8">
        <w:rPr>
          <w:rFonts w:ascii="Verdana" w:hAnsi="Verdana"/>
          <w:color w:val="2E74B5" w:themeColor="accent5" w:themeShade="BF"/>
          <w:sz w:val="28"/>
          <w:szCs w:val="28"/>
        </w:rPr>
        <w:t>Werkwijze</w:t>
      </w:r>
    </w:p>
    <w:p w14:paraId="236B85AF" w14:textId="77777777" w:rsidR="003A2F78" w:rsidRDefault="009C56BF" w:rsidP="003A2F78">
      <w:pPr>
        <w:rPr>
          <w:rFonts w:ascii="Verdana" w:hAnsi="Verdana"/>
          <w:sz w:val="20"/>
          <w:szCs w:val="20"/>
        </w:rPr>
      </w:pPr>
      <w:r w:rsidRPr="009C56BF">
        <w:rPr>
          <w:rFonts w:ascii="Verdana" w:hAnsi="Verdana"/>
          <w:sz w:val="20"/>
          <w:szCs w:val="20"/>
        </w:rPr>
        <w:t>De werkwijze van de RK-NOP is vastgelegd in</w:t>
      </w:r>
      <w:r>
        <w:rPr>
          <w:rFonts w:ascii="Verdana" w:hAnsi="Verdana"/>
          <w:sz w:val="20"/>
          <w:szCs w:val="20"/>
        </w:rPr>
        <w:t xml:space="preserve"> </w:t>
      </w:r>
      <w:r w:rsidRPr="009C56BF">
        <w:rPr>
          <w:rFonts w:ascii="Verdana" w:hAnsi="Verdana"/>
          <w:sz w:val="20"/>
          <w:szCs w:val="20"/>
        </w:rPr>
        <w:t>de vero</w:t>
      </w:r>
      <w:r>
        <w:rPr>
          <w:rFonts w:ascii="Verdana" w:hAnsi="Verdana"/>
          <w:sz w:val="20"/>
          <w:szCs w:val="20"/>
        </w:rPr>
        <w:t>r</w:t>
      </w:r>
      <w:r w:rsidRPr="009C56BF">
        <w:rPr>
          <w:rFonts w:ascii="Verdana" w:hAnsi="Verdana"/>
          <w:sz w:val="20"/>
          <w:szCs w:val="20"/>
        </w:rPr>
        <w:t>dening</w:t>
      </w:r>
      <w:r>
        <w:rPr>
          <w:rFonts w:ascii="Verdana" w:hAnsi="Verdana"/>
          <w:sz w:val="20"/>
          <w:szCs w:val="20"/>
        </w:rPr>
        <w:t xml:space="preserve">. Desalniettemin wil de RK-NOP naast deze traditionele manier van onderzoeken proberen om ook andere methode te gebruiken, die de raad veel directer bij het onderzoek betrekken via workshops waarin onderzoek en resultaten gepresenteerd wordt en de raad. De soms lange doorlooptijden van de gebruikelijke onderzoeksmethode </w:t>
      </w:r>
      <w:r w:rsidR="00F73A3D">
        <w:rPr>
          <w:rFonts w:ascii="Verdana" w:hAnsi="Verdana"/>
          <w:sz w:val="20"/>
          <w:szCs w:val="20"/>
        </w:rPr>
        <w:t>worden hierdoor bekort waardoor een onderzoek veel directer kan aansluiten bij de (politieke) werkelijkheid. Dit is overigens geen vervanging van de bestaande methode</w:t>
      </w:r>
      <w:r w:rsidR="00322AAB">
        <w:rPr>
          <w:rFonts w:ascii="Verdana" w:hAnsi="Verdana"/>
          <w:sz w:val="20"/>
          <w:szCs w:val="20"/>
        </w:rPr>
        <w:t>,</w:t>
      </w:r>
      <w:r w:rsidR="00F73A3D">
        <w:rPr>
          <w:rFonts w:ascii="Verdana" w:hAnsi="Verdana"/>
          <w:sz w:val="20"/>
          <w:szCs w:val="20"/>
        </w:rPr>
        <w:t xml:space="preserve"> doch een aanvulling daarop. </w:t>
      </w:r>
    </w:p>
    <w:p w14:paraId="6EF452F4" w14:textId="65DC6BC9" w:rsidR="00F73A3D" w:rsidRPr="00F73A3D" w:rsidRDefault="00F73A3D" w:rsidP="003A2F78">
      <w:pPr>
        <w:rPr>
          <w:rFonts w:ascii="Verdana" w:hAnsi="Verdana"/>
          <w:color w:val="2E74B5" w:themeColor="accent5" w:themeShade="BF"/>
          <w:sz w:val="28"/>
          <w:szCs w:val="28"/>
        </w:rPr>
      </w:pPr>
      <w:r>
        <w:rPr>
          <w:rFonts w:ascii="Verdana" w:hAnsi="Verdana"/>
          <w:sz w:val="20"/>
          <w:szCs w:val="20"/>
        </w:rPr>
        <w:t xml:space="preserve">Voorts zal de RK-NOP bij het formuleren van conclusies en aanbevelingen zowel aan de raad als aan het college veel explicieter aangeven wie de eigenaar is van een aanbeveling en </w:t>
      </w:r>
      <w:r w:rsidR="001C279F">
        <w:rPr>
          <w:rFonts w:ascii="Verdana" w:hAnsi="Verdana"/>
          <w:sz w:val="20"/>
          <w:szCs w:val="20"/>
        </w:rPr>
        <w:t xml:space="preserve">ook bij aanbevelingen die prioriteit verdienen aangeven wanneer die in een plan van aanpak </w:t>
      </w:r>
      <w:r>
        <w:rPr>
          <w:rFonts w:ascii="Verdana" w:hAnsi="Verdana"/>
          <w:sz w:val="20"/>
          <w:szCs w:val="20"/>
        </w:rPr>
        <w:t>moet</w:t>
      </w:r>
      <w:r w:rsidR="001C279F">
        <w:rPr>
          <w:rFonts w:ascii="Verdana" w:hAnsi="Verdana"/>
          <w:sz w:val="20"/>
          <w:szCs w:val="20"/>
        </w:rPr>
        <w:t>en</w:t>
      </w:r>
      <w:r>
        <w:rPr>
          <w:rFonts w:ascii="Verdana" w:hAnsi="Verdana"/>
          <w:sz w:val="20"/>
          <w:szCs w:val="20"/>
        </w:rPr>
        <w:t xml:space="preserve"> zijn verankerd. </w:t>
      </w:r>
    </w:p>
    <w:p w14:paraId="2E1F4650" w14:textId="77777777" w:rsidR="00F111AD" w:rsidRPr="00F111AD" w:rsidRDefault="00F73A3D" w:rsidP="00F111AD">
      <w:pPr>
        <w:pStyle w:val="Lijstalinea"/>
        <w:numPr>
          <w:ilvl w:val="0"/>
          <w:numId w:val="1"/>
        </w:numPr>
        <w:rPr>
          <w:color w:val="2E74B5" w:themeColor="accent5" w:themeShade="BF"/>
          <w:sz w:val="28"/>
          <w:szCs w:val="28"/>
        </w:rPr>
      </w:pPr>
      <w:r w:rsidRPr="00F73A3D">
        <w:rPr>
          <w:rFonts w:ascii="Verdana" w:hAnsi="Verdana"/>
          <w:color w:val="2E74B5" w:themeColor="accent5" w:themeShade="BF"/>
          <w:sz w:val="28"/>
          <w:szCs w:val="28"/>
        </w:rPr>
        <w:t>Kosten</w:t>
      </w:r>
    </w:p>
    <w:p w14:paraId="00D945A8" w14:textId="541FDF20" w:rsidR="00A611EB" w:rsidRPr="00F111AD" w:rsidRDefault="00107D49" w:rsidP="00F111AD">
      <w:pPr>
        <w:rPr>
          <w:color w:val="2E74B5" w:themeColor="accent5" w:themeShade="BF"/>
          <w:sz w:val="28"/>
          <w:szCs w:val="28"/>
        </w:rPr>
      </w:pPr>
      <w:r w:rsidRPr="00F111AD">
        <w:rPr>
          <w:rFonts w:ascii="Verdana" w:hAnsi="Verdana"/>
          <w:sz w:val="20"/>
          <w:szCs w:val="20"/>
        </w:rPr>
        <w:t xml:space="preserve">De </w:t>
      </w:r>
      <w:r w:rsidR="008F7FCD">
        <w:rPr>
          <w:rFonts w:ascii="Verdana" w:hAnsi="Verdana"/>
          <w:sz w:val="20"/>
          <w:szCs w:val="20"/>
        </w:rPr>
        <w:t>begroting van</w:t>
      </w:r>
      <w:r w:rsidRPr="00F111AD">
        <w:rPr>
          <w:rFonts w:ascii="Verdana" w:hAnsi="Verdana"/>
          <w:sz w:val="20"/>
          <w:szCs w:val="20"/>
        </w:rPr>
        <w:t xml:space="preserve"> de rekenkamer </w:t>
      </w:r>
      <w:r w:rsidR="008F7FCD">
        <w:rPr>
          <w:rFonts w:ascii="Verdana" w:hAnsi="Verdana"/>
          <w:sz w:val="20"/>
          <w:szCs w:val="20"/>
        </w:rPr>
        <w:t>voor</w:t>
      </w:r>
      <w:r w:rsidRPr="00F111AD">
        <w:rPr>
          <w:rFonts w:ascii="Verdana" w:hAnsi="Verdana"/>
          <w:sz w:val="20"/>
          <w:szCs w:val="20"/>
        </w:rPr>
        <w:t xml:space="preserve"> 202</w:t>
      </w:r>
      <w:r w:rsidR="0036027C">
        <w:rPr>
          <w:rFonts w:ascii="Verdana" w:hAnsi="Verdana"/>
          <w:sz w:val="20"/>
          <w:szCs w:val="20"/>
        </w:rPr>
        <w:t>4</w:t>
      </w:r>
      <w:r w:rsidRPr="00F111AD">
        <w:rPr>
          <w:rFonts w:ascii="Verdana" w:hAnsi="Verdana"/>
          <w:sz w:val="20"/>
          <w:szCs w:val="20"/>
        </w:rPr>
        <w:t xml:space="preserve"> zijn als volgt:</w:t>
      </w:r>
    </w:p>
    <w:p w14:paraId="2A51E24C" w14:textId="77777777" w:rsidR="008F7FCD" w:rsidRPr="008F7FCD" w:rsidRDefault="008F7FCD" w:rsidP="008F7FCD">
      <w:pPr>
        <w:shd w:val="clear" w:color="auto" w:fill="FFFFFF"/>
        <w:spacing w:after="0" w:line="240" w:lineRule="auto"/>
        <w:rPr>
          <w:rFonts w:ascii="Arial" w:eastAsia="Times New Roman" w:hAnsi="Arial" w:cs="Arial"/>
          <w:color w:val="222222"/>
          <w:kern w:val="0"/>
          <w:sz w:val="20"/>
          <w:szCs w:val="20"/>
          <w:lang w:eastAsia="nl-NL"/>
          <w14:ligatures w14:val="none"/>
        </w:rPr>
      </w:pPr>
      <w:r w:rsidRPr="008F7FCD">
        <w:rPr>
          <w:rFonts w:ascii="Arial" w:eastAsia="Times New Roman" w:hAnsi="Arial" w:cs="Arial"/>
          <w:color w:val="222222"/>
          <w:kern w:val="0"/>
          <w:sz w:val="20"/>
          <w:szCs w:val="20"/>
          <w:lang w:eastAsia="nl-NL"/>
          <w14:ligatures w14:val="none"/>
        </w:rPr>
        <w:t> </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792"/>
        <w:gridCol w:w="1209"/>
      </w:tblGrid>
      <w:tr w:rsidR="008F7FCD" w:rsidRPr="008F7FCD" w14:paraId="09B736AD" w14:textId="77777777" w:rsidTr="009E23A3">
        <w:trPr>
          <w:trHeight w:val="255"/>
        </w:trPr>
        <w:tc>
          <w:tcPr>
            <w:tcW w:w="7792" w:type="dxa"/>
            <w:shd w:val="clear" w:color="auto" w:fill="FFFFFF"/>
            <w:noWrap/>
            <w:tcMar>
              <w:top w:w="0" w:type="dxa"/>
              <w:left w:w="70" w:type="dxa"/>
              <w:bottom w:w="0" w:type="dxa"/>
              <w:right w:w="70" w:type="dxa"/>
            </w:tcMar>
            <w:vAlign w:val="bottom"/>
            <w:hideMark/>
          </w:tcPr>
          <w:p w14:paraId="24537E2E" w14:textId="77777777" w:rsidR="008F7FCD" w:rsidRPr="008F7FCD" w:rsidRDefault="008F7FCD" w:rsidP="008F7FCD">
            <w:pPr>
              <w:spacing w:after="0" w:line="240" w:lineRule="auto"/>
              <w:rPr>
                <w:rFonts w:ascii="Arial" w:eastAsia="Times New Roman" w:hAnsi="Arial" w:cs="Arial"/>
                <w:color w:val="222222"/>
                <w:kern w:val="0"/>
                <w:sz w:val="24"/>
                <w:szCs w:val="24"/>
                <w:lang w:eastAsia="nl-NL"/>
                <w14:ligatures w14:val="none"/>
              </w:rPr>
            </w:pPr>
            <w:r w:rsidRPr="008F7FCD">
              <w:rPr>
                <w:rFonts w:ascii="Arial" w:eastAsia="Times New Roman" w:hAnsi="Arial" w:cs="Arial"/>
                <w:color w:val="000000"/>
                <w:kern w:val="0"/>
                <w:sz w:val="20"/>
                <w:szCs w:val="20"/>
                <w:lang w:eastAsia="nl-NL"/>
                <w14:ligatures w14:val="none"/>
              </w:rPr>
              <w:t>Reis- en verblijfkosten</w:t>
            </w:r>
          </w:p>
        </w:tc>
        <w:tc>
          <w:tcPr>
            <w:tcW w:w="1209" w:type="dxa"/>
            <w:shd w:val="clear" w:color="auto" w:fill="FFFFFF"/>
            <w:noWrap/>
            <w:tcMar>
              <w:top w:w="0" w:type="dxa"/>
              <w:left w:w="70" w:type="dxa"/>
              <w:bottom w:w="0" w:type="dxa"/>
              <w:right w:w="70" w:type="dxa"/>
            </w:tcMar>
            <w:vAlign w:val="bottom"/>
            <w:hideMark/>
          </w:tcPr>
          <w:p w14:paraId="321C7B69" w14:textId="5A7AABB6" w:rsidR="008F7FCD" w:rsidRPr="008F7FCD" w:rsidRDefault="008F7FCD" w:rsidP="009E23A3">
            <w:pPr>
              <w:spacing w:after="0" w:line="240" w:lineRule="auto"/>
              <w:jc w:val="right"/>
              <w:rPr>
                <w:rFonts w:ascii="Arial" w:eastAsia="Times New Roman" w:hAnsi="Arial" w:cs="Arial"/>
                <w:color w:val="222222"/>
                <w:kern w:val="0"/>
                <w:sz w:val="24"/>
                <w:szCs w:val="24"/>
                <w:lang w:eastAsia="nl-NL"/>
                <w14:ligatures w14:val="none"/>
              </w:rPr>
            </w:pPr>
            <w:r w:rsidRPr="008F7FCD">
              <w:rPr>
                <w:rFonts w:ascii="Arial" w:eastAsia="Times New Roman" w:hAnsi="Arial" w:cs="Arial"/>
                <w:color w:val="222222"/>
                <w:kern w:val="0"/>
                <w:sz w:val="20"/>
                <w:szCs w:val="20"/>
                <w:lang w:eastAsia="nl-NL"/>
                <w14:ligatures w14:val="none"/>
              </w:rPr>
              <w:t>€ </w:t>
            </w:r>
            <w:r w:rsidR="001C279F">
              <w:rPr>
                <w:rFonts w:ascii="Arial" w:eastAsia="Times New Roman" w:hAnsi="Arial" w:cs="Arial"/>
                <w:color w:val="222222"/>
                <w:kern w:val="0"/>
                <w:sz w:val="20"/>
                <w:szCs w:val="20"/>
                <w:lang w:eastAsia="nl-NL"/>
                <w14:ligatures w14:val="none"/>
              </w:rPr>
              <w:t>2.300</w:t>
            </w:r>
          </w:p>
        </w:tc>
      </w:tr>
      <w:tr w:rsidR="008F7FCD" w:rsidRPr="008F7FCD" w14:paraId="6A6A9DCB" w14:textId="77777777" w:rsidTr="009E23A3">
        <w:trPr>
          <w:trHeight w:val="255"/>
        </w:trPr>
        <w:tc>
          <w:tcPr>
            <w:tcW w:w="7792" w:type="dxa"/>
            <w:shd w:val="clear" w:color="auto" w:fill="FFFFFF"/>
            <w:noWrap/>
            <w:tcMar>
              <w:top w:w="0" w:type="dxa"/>
              <w:left w:w="70" w:type="dxa"/>
              <w:bottom w:w="0" w:type="dxa"/>
              <w:right w:w="70" w:type="dxa"/>
            </w:tcMar>
            <w:vAlign w:val="bottom"/>
            <w:hideMark/>
          </w:tcPr>
          <w:p w14:paraId="54B941EB" w14:textId="77777777" w:rsidR="008F7FCD" w:rsidRPr="008F7FCD" w:rsidRDefault="008F7FCD" w:rsidP="008F7FCD">
            <w:pPr>
              <w:spacing w:after="0" w:line="240" w:lineRule="auto"/>
              <w:rPr>
                <w:rFonts w:ascii="Arial" w:eastAsia="Times New Roman" w:hAnsi="Arial" w:cs="Arial"/>
                <w:color w:val="222222"/>
                <w:kern w:val="0"/>
                <w:sz w:val="24"/>
                <w:szCs w:val="24"/>
                <w:lang w:eastAsia="nl-NL"/>
                <w14:ligatures w14:val="none"/>
              </w:rPr>
            </w:pPr>
            <w:r w:rsidRPr="008F7FCD">
              <w:rPr>
                <w:rFonts w:ascii="Arial" w:eastAsia="Times New Roman" w:hAnsi="Arial" w:cs="Arial"/>
                <w:color w:val="000000"/>
                <w:kern w:val="0"/>
                <w:sz w:val="20"/>
                <w:szCs w:val="20"/>
                <w:lang w:eastAsia="nl-NL"/>
                <w14:ligatures w14:val="none"/>
              </w:rPr>
              <w:t>Presentiegelden etc.  (fiscaal belast)</w:t>
            </w:r>
          </w:p>
        </w:tc>
        <w:tc>
          <w:tcPr>
            <w:tcW w:w="1209" w:type="dxa"/>
            <w:shd w:val="clear" w:color="auto" w:fill="FFFFFF"/>
            <w:noWrap/>
            <w:tcMar>
              <w:top w:w="0" w:type="dxa"/>
              <w:left w:w="70" w:type="dxa"/>
              <w:bottom w:w="0" w:type="dxa"/>
              <w:right w:w="70" w:type="dxa"/>
            </w:tcMar>
            <w:vAlign w:val="bottom"/>
            <w:hideMark/>
          </w:tcPr>
          <w:p w14:paraId="6222C19D" w14:textId="2F1A4BFF" w:rsidR="008F7FCD" w:rsidRPr="008F7FCD" w:rsidRDefault="008F7FCD" w:rsidP="009E23A3">
            <w:pPr>
              <w:spacing w:after="0" w:line="240" w:lineRule="auto"/>
              <w:jc w:val="right"/>
              <w:rPr>
                <w:rFonts w:ascii="Arial" w:eastAsia="Times New Roman" w:hAnsi="Arial" w:cs="Arial"/>
                <w:color w:val="222222"/>
                <w:kern w:val="0"/>
                <w:sz w:val="24"/>
                <w:szCs w:val="24"/>
                <w:lang w:eastAsia="nl-NL"/>
                <w14:ligatures w14:val="none"/>
              </w:rPr>
            </w:pPr>
            <w:r w:rsidRPr="008F7FCD">
              <w:rPr>
                <w:rFonts w:ascii="Arial" w:eastAsia="Times New Roman" w:hAnsi="Arial" w:cs="Arial"/>
                <w:color w:val="222222"/>
                <w:kern w:val="0"/>
                <w:sz w:val="20"/>
                <w:szCs w:val="20"/>
                <w:lang w:eastAsia="nl-NL"/>
                <w14:ligatures w14:val="none"/>
              </w:rPr>
              <w:t>€ </w:t>
            </w:r>
            <w:r w:rsidR="001C279F">
              <w:rPr>
                <w:rFonts w:ascii="Arial" w:eastAsia="Times New Roman" w:hAnsi="Arial" w:cs="Arial"/>
                <w:color w:val="222222"/>
                <w:kern w:val="0"/>
                <w:sz w:val="20"/>
                <w:szCs w:val="20"/>
                <w:lang w:eastAsia="nl-NL"/>
                <w14:ligatures w14:val="none"/>
              </w:rPr>
              <w:t>14.340</w:t>
            </w:r>
          </w:p>
        </w:tc>
      </w:tr>
      <w:tr w:rsidR="008F7FCD" w:rsidRPr="008F7FCD" w14:paraId="5936275A" w14:textId="77777777" w:rsidTr="009E23A3">
        <w:trPr>
          <w:trHeight w:val="255"/>
        </w:trPr>
        <w:tc>
          <w:tcPr>
            <w:tcW w:w="7792" w:type="dxa"/>
            <w:shd w:val="clear" w:color="auto" w:fill="FFFFFF"/>
            <w:noWrap/>
            <w:tcMar>
              <w:top w:w="0" w:type="dxa"/>
              <w:left w:w="70" w:type="dxa"/>
              <w:bottom w:w="0" w:type="dxa"/>
              <w:right w:w="70" w:type="dxa"/>
            </w:tcMar>
            <w:vAlign w:val="bottom"/>
            <w:hideMark/>
          </w:tcPr>
          <w:p w14:paraId="173454F5" w14:textId="77777777" w:rsidR="008F7FCD" w:rsidRPr="008F7FCD" w:rsidRDefault="008F7FCD" w:rsidP="008F7FCD">
            <w:pPr>
              <w:spacing w:after="0" w:line="240" w:lineRule="auto"/>
              <w:rPr>
                <w:rFonts w:ascii="Arial" w:eastAsia="Times New Roman" w:hAnsi="Arial" w:cs="Arial"/>
                <w:color w:val="222222"/>
                <w:kern w:val="0"/>
                <w:sz w:val="24"/>
                <w:szCs w:val="24"/>
                <w:lang w:eastAsia="nl-NL"/>
                <w14:ligatures w14:val="none"/>
              </w:rPr>
            </w:pPr>
            <w:r w:rsidRPr="008F7FCD">
              <w:rPr>
                <w:rFonts w:ascii="Arial" w:eastAsia="Times New Roman" w:hAnsi="Arial" w:cs="Arial"/>
                <w:color w:val="000000"/>
                <w:kern w:val="0"/>
                <w:sz w:val="20"/>
                <w:szCs w:val="20"/>
                <w:lang w:eastAsia="nl-NL"/>
                <w14:ligatures w14:val="none"/>
              </w:rPr>
              <w:t>Diensten personen, bedrijven algemeen (onderzoeksbudget)</w:t>
            </w:r>
          </w:p>
        </w:tc>
        <w:tc>
          <w:tcPr>
            <w:tcW w:w="1209" w:type="dxa"/>
            <w:shd w:val="clear" w:color="auto" w:fill="FFFFFF"/>
            <w:noWrap/>
            <w:tcMar>
              <w:top w:w="0" w:type="dxa"/>
              <w:left w:w="70" w:type="dxa"/>
              <w:bottom w:w="0" w:type="dxa"/>
              <w:right w:w="70" w:type="dxa"/>
            </w:tcMar>
            <w:vAlign w:val="bottom"/>
            <w:hideMark/>
          </w:tcPr>
          <w:p w14:paraId="4DABF72C" w14:textId="1EE2382D" w:rsidR="008F7FCD" w:rsidRPr="008F7FCD" w:rsidRDefault="008F7FCD" w:rsidP="009E23A3">
            <w:pPr>
              <w:spacing w:after="0" w:line="240" w:lineRule="auto"/>
              <w:jc w:val="right"/>
              <w:rPr>
                <w:rFonts w:ascii="Arial" w:eastAsia="Times New Roman" w:hAnsi="Arial" w:cs="Arial"/>
                <w:color w:val="222222"/>
                <w:kern w:val="0"/>
                <w:sz w:val="24"/>
                <w:szCs w:val="24"/>
                <w:lang w:eastAsia="nl-NL"/>
                <w14:ligatures w14:val="none"/>
              </w:rPr>
            </w:pPr>
            <w:r w:rsidRPr="008F7FCD">
              <w:rPr>
                <w:rFonts w:ascii="Arial" w:eastAsia="Times New Roman" w:hAnsi="Arial" w:cs="Arial"/>
                <w:color w:val="222222"/>
                <w:kern w:val="0"/>
                <w:sz w:val="20"/>
                <w:szCs w:val="20"/>
                <w:lang w:eastAsia="nl-NL"/>
                <w14:ligatures w14:val="none"/>
              </w:rPr>
              <w:t>€</w:t>
            </w:r>
            <w:r w:rsidR="001C279F">
              <w:rPr>
                <w:rFonts w:ascii="Arial" w:eastAsia="Times New Roman" w:hAnsi="Arial" w:cs="Arial"/>
                <w:color w:val="222222"/>
                <w:kern w:val="0"/>
                <w:sz w:val="20"/>
                <w:szCs w:val="20"/>
                <w:lang w:eastAsia="nl-NL"/>
                <w14:ligatures w14:val="none"/>
              </w:rPr>
              <w:t>47.000</w:t>
            </w:r>
          </w:p>
        </w:tc>
      </w:tr>
      <w:tr w:rsidR="008F7FCD" w:rsidRPr="008F7FCD" w14:paraId="4C6714EB" w14:textId="77777777" w:rsidTr="009E23A3">
        <w:trPr>
          <w:trHeight w:val="255"/>
        </w:trPr>
        <w:tc>
          <w:tcPr>
            <w:tcW w:w="7792" w:type="dxa"/>
            <w:shd w:val="clear" w:color="auto" w:fill="FFFFFF"/>
            <w:noWrap/>
            <w:tcMar>
              <w:top w:w="0" w:type="dxa"/>
              <w:left w:w="70" w:type="dxa"/>
              <w:bottom w:w="0" w:type="dxa"/>
              <w:right w:w="70" w:type="dxa"/>
            </w:tcMar>
            <w:vAlign w:val="bottom"/>
            <w:hideMark/>
          </w:tcPr>
          <w:p w14:paraId="0D9095C5" w14:textId="77777777" w:rsidR="008F7FCD" w:rsidRPr="008F7FCD" w:rsidRDefault="008F7FCD" w:rsidP="008F7FCD">
            <w:pPr>
              <w:spacing w:after="0" w:line="240" w:lineRule="auto"/>
              <w:rPr>
                <w:rFonts w:ascii="Arial" w:eastAsia="Times New Roman" w:hAnsi="Arial" w:cs="Arial"/>
                <w:color w:val="222222"/>
                <w:kern w:val="0"/>
                <w:sz w:val="24"/>
                <w:szCs w:val="24"/>
                <w:lang w:eastAsia="nl-NL"/>
                <w14:ligatures w14:val="none"/>
              </w:rPr>
            </w:pPr>
            <w:r w:rsidRPr="008F7FCD">
              <w:rPr>
                <w:rFonts w:ascii="Arial" w:eastAsia="Times New Roman" w:hAnsi="Arial" w:cs="Arial"/>
                <w:color w:val="000000"/>
                <w:kern w:val="0"/>
                <w:sz w:val="20"/>
                <w:szCs w:val="20"/>
                <w:lang w:eastAsia="nl-NL"/>
                <w14:ligatures w14:val="none"/>
              </w:rPr>
              <w:t>Representatie- en vergaderkosten</w:t>
            </w:r>
          </w:p>
        </w:tc>
        <w:tc>
          <w:tcPr>
            <w:tcW w:w="1209" w:type="dxa"/>
            <w:shd w:val="clear" w:color="auto" w:fill="FFFFFF"/>
            <w:noWrap/>
            <w:tcMar>
              <w:top w:w="0" w:type="dxa"/>
              <w:left w:w="70" w:type="dxa"/>
              <w:bottom w:w="0" w:type="dxa"/>
              <w:right w:w="70" w:type="dxa"/>
            </w:tcMar>
            <w:vAlign w:val="bottom"/>
            <w:hideMark/>
          </w:tcPr>
          <w:p w14:paraId="7ECE5385" w14:textId="6791D536" w:rsidR="008F7FCD" w:rsidRPr="008F7FCD" w:rsidRDefault="008F7FCD" w:rsidP="009E23A3">
            <w:pPr>
              <w:spacing w:after="0" w:line="240" w:lineRule="auto"/>
              <w:jc w:val="right"/>
              <w:rPr>
                <w:rFonts w:ascii="Arial" w:eastAsia="Times New Roman" w:hAnsi="Arial" w:cs="Arial"/>
                <w:color w:val="222222"/>
                <w:kern w:val="0"/>
                <w:sz w:val="24"/>
                <w:szCs w:val="24"/>
                <w:lang w:eastAsia="nl-NL"/>
                <w14:ligatures w14:val="none"/>
              </w:rPr>
            </w:pPr>
            <w:r w:rsidRPr="008F7FCD">
              <w:rPr>
                <w:rFonts w:ascii="Arial" w:eastAsia="Times New Roman" w:hAnsi="Arial" w:cs="Arial"/>
                <w:color w:val="222222"/>
                <w:kern w:val="0"/>
                <w:sz w:val="20"/>
                <w:szCs w:val="20"/>
                <w:lang w:eastAsia="nl-NL"/>
                <w14:ligatures w14:val="none"/>
              </w:rPr>
              <w:t>€ </w:t>
            </w:r>
            <w:r w:rsidR="001C279F">
              <w:rPr>
                <w:rFonts w:ascii="Arial" w:eastAsia="Times New Roman" w:hAnsi="Arial" w:cs="Arial"/>
                <w:color w:val="222222"/>
                <w:kern w:val="0"/>
                <w:sz w:val="20"/>
                <w:szCs w:val="20"/>
                <w:lang w:eastAsia="nl-NL"/>
                <w14:ligatures w14:val="none"/>
              </w:rPr>
              <w:t>2.315</w:t>
            </w:r>
          </w:p>
        </w:tc>
      </w:tr>
      <w:tr w:rsidR="008F7FCD" w:rsidRPr="008F7FCD" w14:paraId="29837778" w14:textId="77777777" w:rsidTr="009E23A3">
        <w:trPr>
          <w:trHeight w:val="255"/>
        </w:trPr>
        <w:tc>
          <w:tcPr>
            <w:tcW w:w="7792" w:type="dxa"/>
            <w:shd w:val="clear" w:color="auto" w:fill="FFFFFF"/>
            <w:noWrap/>
            <w:tcMar>
              <w:top w:w="0" w:type="dxa"/>
              <w:left w:w="70" w:type="dxa"/>
              <w:bottom w:w="0" w:type="dxa"/>
              <w:right w:w="70" w:type="dxa"/>
            </w:tcMar>
            <w:vAlign w:val="bottom"/>
            <w:hideMark/>
          </w:tcPr>
          <w:p w14:paraId="299A6219" w14:textId="77777777" w:rsidR="008F7FCD" w:rsidRPr="008F7FCD" w:rsidRDefault="008F7FCD" w:rsidP="008F7FCD">
            <w:pPr>
              <w:spacing w:after="0" w:line="240" w:lineRule="auto"/>
              <w:rPr>
                <w:rFonts w:ascii="Arial" w:eastAsia="Times New Roman" w:hAnsi="Arial" w:cs="Arial"/>
                <w:color w:val="222222"/>
                <w:kern w:val="0"/>
                <w:sz w:val="24"/>
                <w:szCs w:val="24"/>
                <w:lang w:eastAsia="nl-NL"/>
                <w14:ligatures w14:val="none"/>
              </w:rPr>
            </w:pPr>
            <w:r w:rsidRPr="008F7FCD">
              <w:rPr>
                <w:rFonts w:ascii="Arial" w:eastAsia="Times New Roman" w:hAnsi="Arial" w:cs="Arial"/>
                <w:color w:val="000000"/>
                <w:kern w:val="0"/>
                <w:sz w:val="20"/>
                <w:szCs w:val="20"/>
                <w:lang w:eastAsia="nl-NL"/>
                <w14:ligatures w14:val="none"/>
              </w:rPr>
              <w:t>Diensten personen, bedrijven algemeen (secretarisfunctie)</w:t>
            </w:r>
          </w:p>
        </w:tc>
        <w:tc>
          <w:tcPr>
            <w:tcW w:w="1209" w:type="dxa"/>
            <w:shd w:val="clear" w:color="auto" w:fill="FFFFFF"/>
            <w:noWrap/>
            <w:tcMar>
              <w:top w:w="0" w:type="dxa"/>
              <w:left w:w="70" w:type="dxa"/>
              <w:bottom w:w="0" w:type="dxa"/>
              <w:right w:w="70" w:type="dxa"/>
            </w:tcMar>
            <w:vAlign w:val="bottom"/>
            <w:hideMark/>
          </w:tcPr>
          <w:p w14:paraId="22B2340C" w14:textId="60AD61AA" w:rsidR="008F7FCD" w:rsidRPr="008F7FCD" w:rsidRDefault="008F7FCD" w:rsidP="009E23A3">
            <w:pPr>
              <w:spacing w:after="0" w:line="240" w:lineRule="auto"/>
              <w:jc w:val="right"/>
              <w:rPr>
                <w:rFonts w:ascii="Arial" w:eastAsia="Times New Roman" w:hAnsi="Arial" w:cs="Arial"/>
                <w:color w:val="222222"/>
                <w:kern w:val="0"/>
                <w:sz w:val="24"/>
                <w:szCs w:val="24"/>
                <w:lang w:eastAsia="nl-NL"/>
                <w14:ligatures w14:val="none"/>
              </w:rPr>
            </w:pPr>
            <w:r w:rsidRPr="008F7FCD">
              <w:rPr>
                <w:rFonts w:ascii="Arial" w:eastAsia="Times New Roman" w:hAnsi="Arial" w:cs="Arial"/>
                <w:color w:val="222222"/>
                <w:kern w:val="0"/>
                <w:sz w:val="20"/>
                <w:szCs w:val="20"/>
                <w:lang w:eastAsia="nl-NL"/>
                <w14:ligatures w14:val="none"/>
              </w:rPr>
              <w:t>€ </w:t>
            </w:r>
            <w:r w:rsidR="001C279F">
              <w:rPr>
                <w:rFonts w:ascii="Arial" w:eastAsia="Times New Roman" w:hAnsi="Arial" w:cs="Arial"/>
                <w:color w:val="222222"/>
                <w:kern w:val="0"/>
                <w:sz w:val="20"/>
                <w:szCs w:val="20"/>
                <w:lang w:eastAsia="nl-NL"/>
                <w14:ligatures w14:val="none"/>
              </w:rPr>
              <w:t>18.195</w:t>
            </w:r>
          </w:p>
        </w:tc>
      </w:tr>
      <w:tr w:rsidR="008F7FCD" w:rsidRPr="008F7FCD" w14:paraId="7D3973E7" w14:textId="77777777" w:rsidTr="009E23A3">
        <w:trPr>
          <w:trHeight w:val="255"/>
        </w:trPr>
        <w:tc>
          <w:tcPr>
            <w:tcW w:w="7792" w:type="dxa"/>
            <w:shd w:val="clear" w:color="auto" w:fill="FFFFFF"/>
            <w:noWrap/>
            <w:tcMar>
              <w:top w:w="0" w:type="dxa"/>
              <w:left w:w="70" w:type="dxa"/>
              <w:bottom w:w="0" w:type="dxa"/>
              <w:right w:w="70" w:type="dxa"/>
            </w:tcMar>
            <w:vAlign w:val="bottom"/>
            <w:hideMark/>
          </w:tcPr>
          <w:p w14:paraId="338AF888" w14:textId="2388BB47" w:rsidR="008F7FCD" w:rsidRPr="009E23A3" w:rsidRDefault="009E23A3" w:rsidP="008F7FCD">
            <w:pPr>
              <w:spacing w:after="0" w:line="240" w:lineRule="auto"/>
              <w:rPr>
                <w:rFonts w:ascii="Arial" w:eastAsia="Times New Roman" w:hAnsi="Arial" w:cs="Arial"/>
                <w:b/>
                <w:bCs/>
                <w:color w:val="222222"/>
                <w:kern w:val="0"/>
                <w:sz w:val="24"/>
                <w:szCs w:val="24"/>
                <w:lang w:eastAsia="nl-NL"/>
                <w14:ligatures w14:val="none"/>
              </w:rPr>
            </w:pPr>
            <w:r w:rsidRPr="009E23A3">
              <w:rPr>
                <w:rFonts w:ascii="Arial" w:eastAsia="Times New Roman" w:hAnsi="Arial" w:cs="Arial"/>
                <w:b/>
                <w:bCs/>
                <w:color w:val="000000"/>
                <w:kern w:val="0"/>
                <w:sz w:val="20"/>
                <w:szCs w:val="20"/>
                <w:lang w:eastAsia="nl-NL"/>
                <w14:ligatures w14:val="none"/>
              </w:rPr>
              <w:t>Totaal</w:t>
            </w:r>
          </w:p>
        </w:tc>
        <w:tc>
          <w:tcPr>
            <w:tcW w:w="1209" w:type="dxa"/>
            <w:shd w:val="clear" w:color="auto" w:fill="FFFFFF"/>
            <w:noWrap/>
            <w:tcMar>
              <w:top w:w="0" w:type="dxa"/>
              <w:left w:w="70" w:type="dxa"/>
              <w:bottom w:w="0" w:type="dxa"/>
              <w:right w:w="70" w:type="dxa"/>
            </w:tcMar>
            <w:vAlign w:val="bottom"/>
            <w:hideMark/>
          </w:tcPr>
          <w:p w14:paraId="756D4D40" w14:textId="7688A9EB" w:rsidR="008F7FCD" w:rsidRPr="009E23A3" w:rsidRDefault="008F7FCD" w:rsidP="009E23A3">
            <w:pPr>
              <w:spacing w:after="0" w:line="240" w:lineRule="auto"/>
              <w:jc w:val="right"/>
              <w:rPr>
                <w:rFonts w:ascii="Arial" w:eastAsia="Times New Roman" w:hAnsi="Arial" w:cs="Arial"/>
                <w:b/>
                <w:bCs/>
                <w:color w:val="222222"/>
                <w:kern w:val="0"/>
                <w:sz w:val="24"/>
                <w:szCs w:val="24"/>
                <w:lang w:eastAsia="nl-NL"/>
                <w14:ligatures w14:val="none"/>
              </w:rPr>
            </w:pPr>
            <w:r w:rsidRPr="009E23A3">
              <w:rPr>
                <w:rFonts w:ascii="Arial" w:eastAsia="Times New Roman" w:hAnsi="Arial" w:cs="Arial"/>
                <w:b/>
                <w:bCs/>
                <w:color w:val="222222"/>
                <w:kern w:val="0"/>
                <w:sz w:val="20"/>
                <w:szCs w:val="20"/>
                <w:lang w:eastAsia="nl-NL"/>
                <w14:ligatures w14:val="none"/>
              </w:rPr>
              <w:t>€ </w:t>
            </w:r>
            <w:r w:rsidR="001C279F" w:rsidRPr="009E23A3">
              <w:rPr>
                <w:rFonts w:ascii="Arial" w:eastAsia="Times New Roman" w:hAnsi="Arial" w:cs="Arial"/>
                <w:b/>
                <w:bCs/>
                <w:color w:val="222222"/>
                <w:kern w:val="0"/>
                <w:sz w:val="20"/>
                <w:szCs w:val="20"/>
                <w:lang w:eastAsia="nl-NL"/>
                <w14:ligatures w14:val="none"/>
              </w:rPr>
              <w:t>84.150</w:t>
            </w:r>
          </w:p>
        </w:tc>
      </w:tr>
    </w:tbl>
    <w:p w14:paraId="2020553D" w14:textId="77777777" w:rsidR="002E73C7" w:rsidRPr="002E73C7" w:rsidRDefault="002E73C7" w:rsidP="008F7FCD">
      <w:pPr>
        <w:spacing w:after="0" w:line="240" w:lineRule="auto"/>
        <w:rPr>
          <w:rFonts w:ascii="Helvetica" w:eastAsia="Helvetica" w:hAnsi="Helvetica" w:cs="Helvetica"/>
          <w:color w:val="000000"/>
          <w:kern w:val="0"/>
          <w:sz w:val="29"/>
          <w:szCs w:val="29"/>
          <w:lang w:eastAsia="nl-NL"/>
          <w14:textOutline w14:w="0" w14:cap="flat" w14:cmpd="sng" w14:algn="ctr">
            <w14:noFill/>
            <w14:prstDash w14:val="solid"/>
            <w14:bevel/>
          </w14:textOutline>
          <w14:ligatures w14:val="none"/>
        </w:rPr>
      </w:pPr>
    </w:p>
    <w:p w14:paraId="1372C36E" w14:textId="77777777" w:rsidR="003A2F78" w:rsidRDefault="003A2F78" w:rsidP="003A2F78"/>
    <w:p w14:paraId="34C00444" w14:textId="77777777" w:rsidR="003A2F78" w:rsidRDefault="003A2F78" w:rsidP="003A2F78"/>
    <w:p w14:paraId="45706C1C" w14:textId="77777777" w:rsidR="003A2F78" w:rsidRDefault="003A2F78" w:rsidP="003A2F78"/>
    <w:sectPr w:rsidR="003A2F7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F7D3C" w14:textId="77777777" w:rsidR="00AF7067" w:rsidRDefault="00AF7067" w:rsidP="005E3CB8">
      <w:pPr>
        <w:spacing w:after="0" w:line="240" w:lineRule="auto"/>
      </w:pPr>
      <w:r>
        <w:separator/>
      </w:r>
    </w:p>
  </w:endnote>
  <w:endnote w:type="continuationSeparator" w:id="0">
    <w:p w14:paraId="5AC51668" w14:textId="77777777" w:rsidR="00AF7067" w:rsidRDefault="00AF7067" w:rsidP="005E3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304348"/>
      <w:docPartObj>
        <w:docPartGallery w:val="Page Numbers (Bottom of Page)"/>
        <w:docPartUnique/>
      </w:docPartObj>
    </w:sdtPr>
    <w:sdtEndPr/>
    <w:sdtContent>
      <w:p w14:paraId="6276BA90" w14:textId="77777777" w:rsidR="006A7772" w:rsidRDefault="006A7772">
        <w:pPr>
          <w:pStyle w:val="Voettekst"/>
          <w:jc w:val="right"/>
        </w:pPr>
        <w:r>
          <w:fldChar w:fldCharType="begin"/>
        </w:r>
        <w:r>
          <w:instrText>PAGE   \* MERGEFORMAT</w:instrText>
        </w:r>
        <w:r>
          <w:fldChar w:fldCharType="separate"/>
        </w:r>
        <w:r w:rsidR="009F3304">
          <w:rPr>
            <w:noProof/>
          </w:rPr>
          <w:t>1</w:t>
        </w:r>
        <w:r>
          <w:fldChar w:fldCharType="end"/>
        </w:r>
      </w:p>
    </w:sdtContent>
  </w:sdt>
  <w:p w14:paraId="7FE003E5" w14:textId="77777777" w:rsidR="006A7772" w:rsidRDefault="006A777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66F07" w14:textId="77777777" w:rsidR="00AF7067" w:rsidRDefault="00AF7067" w:rsidP="005E3CB8">
      <w:pPr>
        <w:spacing w:after="0" w:line="240" w:lineRule="auto"/>
      </w:pPr>
      <w:r>
        <w:separator/>
      </w:r>
    </w:p>
  </w:footnote>
  <w:footnote w:type="continuationSeparator" w:id="0">
    <w:p w14:paraId="39E0DC3A" w14:textId="77777777" w:rsidR="00AF7067" w:rsidRDefault="00AF7067" w:rsidP="005E3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A9268" w14:textId="77777777" w:rsidR="006A7772" w:rsidRDefault="006A7772" w:rsidP="00FD55B8">
    <w:pPr>
      <w:pStyle w:val="Koptekst"/>
      <w:jc w:val="right"/>
    </w:pPr>
    <w:r>
      <w:rPr>
        <w:noProof/>
        <w:lang w:val="en-US" w:eastAsia="nl-NL"/>
      </w:rPr>
      <mc:AlternateContent>
        <mc:Choice Requires="wps">
          <w:drawing>
            <wp:anchor distT="0" distB="0" distL="114300" distR="114300" simplePos="0" relativeHeight="251659776" behindDoc="0" locked="0" layoutInCell="1" allowOverlap="1" wp14:anchorId="6EB85E7F" wp14:editId="320E2FFD">
              <wp:simplePos x="0" y="0"/>
              <wp:positionH relativeFrom="margin">
                <wp:align>right</wp:align>
              </wp:positionH>
              <wp:positionV relativeFrom="paragraph">
                <wp:posOffset>-99060</wp:posOffset>
              </wp:positionV>
              <wp:extent cx="1311275" cy="304800"/>
              <wp:effectExtent l="0" t="0" r="0" b="0"/>
              <wp:wrapNone/>
              <wp:docPr id="5" name="Tekstvak 4">
                <a:extLst xmlns:a="http://schemas.openxmlformats.org/drawingml/2006/main">
                  <a:ext uri="{FF2B5EF4-FFF2-40B4-BE49-F238E27FC236}">
                    <a16:creationId xmlns:a16="http://schemas.microsoft.com/office/drawing/2014/main" id="{EA121FB7-0936-3D81-F499-298FD2CE72CB}"/>
                  </a:ext>
                </a:extLst>
              </wp:docPr>
              <wp:cNvGraphicFramePr/>
              <a:graphic xmlns:a="http://schemas.openxmlformats.org/drawingml/2006/main">
                <a:graphicData uri="http://schemas.microsoft.com/office/word/2010/wordprocessingShape">
                  <wps:wsp>
                    <wps:cNvSpPr txBox="1"/>
                    <wps:spPr>
                      <a:xfrm>
                        <a:off x="0" y="0"/>
                        <a:ext cx="1311275" cy="304800"/>
                      </a:xfrm>
                      <a:prstGeom prst="rect">
                        <a:avLst/>
                      </a:prstGeom>
                      <a:noFill/>
                    </wps:spPr>
                    <wps:txbx>
                      <w:txbxContent>
                        <w:p w14:paraId="613269A6" w14:textId="77777777" w:rsidR="006A7772" w:rsidRPr="00FD55B8" w:rsidRDefault="006A7772" w:rsidP="00FD55B8">
                          <w:pPr>
                            <w:rPr>
                              <w:rFonts w:ascii="Verdana" w:hAnsi="Verdana"/>
                              <w:color w:val="00B0F0"/>
                              <w:kern w:val="24"/>
                              <w:sz w:val="18"/>
                              <w:szCs w:val="18"/>
                            </w:rPr>
                          </w:pPr>
                          <w:r w:rsidRPr="00FD55B8">
                            <w:rPr>
                              <w:rFonts w:ascii="Verdana" w:hAnsi="Verdana"/>
                              <w:color w:val="00B0F0"/>
                              <w:kern w:val="24"/>
                              <w:sz w:val="18"/>
                              <w:szCs w:val="18"/>
                            </w:rPr>
                            <w:t>rekenkamer</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EB85E7F" id="_x0000_t202" coordsize="21600,21600" o:spt="202" path="m,l,21600r21600,l21600,xe">
              <v:stroke joinstyle="miter"/>
              <v:path gradientshapeok="t" o:connecttype="rect"/>
            </v:shapetype>
            <v:shape id="Tekstvak 4" o:spid="_x0000_s1026" type="#_x0000_t202" style="position:absolute;left:0;text-align:left;margin-left:52.05pt;margin-top:-7.8pt;width:103.25pt;height:24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" filled="f" stroked="f">
              <v:textbox>
                <w:txbxContent>
                  <w:p w14:paraId="613269A6" w14:textId="77777777" w:rsidR="006A7772" w:rsidRPr="00FD55B8" w:rsidRDefault="006A7772" w:rsidP="00FD55B8">
                    <w:pPr>
                      <w:rPr>
                        <w:rFonts w:ascii="Verdana" w:hAnsi="Verdana"/>
                        <w:color w:val="00B0F0"/>
                        <w:kern w:val="24"/>
                        <w:sz w:val="18"/>
                        <w:szCs w:val="18"/>
                      </w:rPr>
                    </w:pPr>
                    <w:r w:rsidRPr="00FD55B8">
                      <w:rPr>
                        <w:rFonts w:ascii="Verdana" w:hAnsi="Verdana"/>
                        <w:color w:val="00B0F0"/>
                        <w:kern w:val="24"/>
                        <w:sz w:val="18"/>
                        <w:szCs w:val="18"/>
                      </w:rPr>
                      <w:t>rekenkamer</w:t>
                    </w:r>
                  </w:p>
                </w:txbxContent>
              </v:textbox>
              <w10:wrap anchorx="margin"/>
            </v:shape>
          </w:pict>
        </mc:Fallback>
      </mc:AlternateContent>
    </w:r>
    <w:r>
      <w:rPr>
        <w:noProof/>
        <w:lang w:val="en-US" w:eastAsia="nl-NL"/>
      </w:rPr>
      <w:drawing>
        <wp:inline distT="0" distB="0" distL="0" distR="0" wp14:anchorId="6553CE81" wp14:editId="5B2623A5">
          <wp:extent cx="1197022" cy="759812"/>
          <wp:effectExtent l="0" t="0" r="3175" b="2540"/>
          <wp:docPr id="4" name="Afbeelding 3">
            <a:extLst xmlns:a="http://schemas.openxmlformats.org/drawingml/2006/main">
              <a:ext uri="{FF2B5EF4-FFF2-40B4-BE49-F238E27FC236}">
                <a16:creationId xmlns:a16="http://schemas.microsoft.com/office/drawing/2014/main" id="{E34AD8D5-0C24-1AB4-7F82-6E0D6EAE76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a:extLst>
                      <a:ext uri="{FF2B5EF4-FFF2-40B4-BE49-F238E27FC236}">
                        <a16:creationId xmlns:a16="http://schemas.microsoft.com/office/drawing/2014/main" id="{E34AD8D5-0C24-1AB4-7F82-6E0D6EAE766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1286" cy="768866"/>
                  </a:xfrm>
                  <a:custGeom>
                    <a:avLst/>
                    <a:gdLst/>
                    <a:ahLst/>
                    <a:cxnLst/>
                    <a:rect l="l" t="t" r="r" b="b"/>
                    <a:pathLst>
                      <a:path w="4273177" h="4470400">
                        <a:moveTo>
                          <a:pt x="75080" y="0"/>
                        </a:moveTo>
                        <a:lnTo>
                          <a:pt x="4198097" y="0"/>
                        </a:lnTo>
                        <a:cubicBezTo>
                          <a:pt x="4239563" y="0"/>
                          <a:pt x="4273177" y="33614"/>
                          <a:pt x="4273177" y="75080"/>
                        </a:cubicBezTo>
                        <a:lnTo>
                          <a:pt x="4273177" y="4395320"/>
                        </a:lnTo>
                        <a:cubicBezTo>
                          <a:pt x="4273177" y="4436786"/>
                          <a:pt x="4239563" y="4470400"/>
                          <a:pt x="4198097" y="4470400"/>
                        </a:cubicBezTo>
                        <a:lnTo>
                          <a:pt x="75080" y="4470400"/>
                        </a:lnTo>
                        <a:cubicBezTo>
                          <a:pt x="33614" y="4470400"/>
                          <a:pt x="0" y="4436786"/>
                          <a:pt x="0" y="4395320"/>
                        </a:cubicBezTo>
                        <a:lnTo>
                          <a:pt x="0" y="75080"/>
                        </a:lnTo>
                        <a:cubicBezTo>
                          <a:pt x="0" y="33614"/>
                          <a:pt x="33614" y="0"/>
                          <a:pt x="75080" y="0"/>
                        </a:cubicBezTo>
                        <a:close/>
                      </a:path>
                    </a:pathLst>
                  </a:cu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32B2"/>
    <w:multiLevelType w:val="hybridMultilevel"/>
    <w:tmpl w:val="21C27146"/>
    <w:styleLink w:val="Gemporteerdestijl65"/>
    <w:lvl w:ilvl="0" w:tplc="0E567224">
      <w:start w:val="1"/>
      <w:numFmt w:val="bullet"/>
      <w:lvlText w:val="-"/>
      <w:lvlJc w:val="left"/>
      <w:pPr>
        <w:ind w:left="671" w:hanging="31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90E85E">
      <w:start w:val="1"/>
      <w:numFmt w:val="bullet"/>
      <w:lvlText w:val="o"/>
      <w:lvlJc w:val="left"/>
      <w:pPr>
        <w:tabs>
          <w:tab w:val="left" w:pos="671"/>
        </w:tabs>
        <w:ind w:left="134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E04846">
      <w:start w:val="1"/>
      <w:numFmt w:val="bullet"/>
      <w:lvlText w:val="▪"/>
      <w:lvlJc w:val="left"/>
      <w:pPr>
        <w:tabs>
          <w:tab w:val="left" w:pos="671"/>
        </w:tabs>
        <w:ind w:left="206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A26080">
      <w:start w:val="1"/>
      <w:numFmt w:val="bullet"/>
      <w:lvlText w:val="•"/>
      <w:lvlJc w:val="left"/>
      <w:pPr>
        <w:tabs>
          <w:tab w:val="left" w:pos="671"/>
        </w:tabs>
        <w:ind w:left="278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762C82">
      <w:start w:val="1"/>
      <w:numFmt w:val="bullet"/>
      <w:lvlText w:val="o"/>
      <w:lvlJc w:val="left"/>
      <w:pPr>
        <w:tabs>
          <w:tab w:val="left" w:pos="671"/>
        </w:tabs>
        <w:ind w:left="350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F25B12">
      <w:start w:val="1"/>
      <w:numFmt w:val="bullet"/>
      <w:lvlText w:val="▪"/>
      <w:lvlJc w:val="left"/>
      <w:pPr>
        <w:tabs>
          <w:tab w:val="left" w:pos="671"/>
        </w:tabs>
        <w:ind w:left="422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508EC0">
      <w:start w:val="1"/>
      <w:numFmt w:val="bullet"/>
      <w:lvlText w:val="•"/>
      <w:lvlJc w:val="left"/>
      <w:pPr>
        <w:tabs>
          <w:tab w:val="left" w:pos="671"/>
        </w:tabs>
        <w:ind w:left="494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BEF020">
      <w:start w:val="1"/>
      <w:numFmt w:val="bullet"/>
      <w:lvlText w:val="o"/>
      <w:lvlJc w:val="left"/>
      <w:pPr>
        <w:tabs>
          <w:tab w:val="left" w:pos="671"/>
        </w:tabs>
        <w:ind w:left="566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D2ACE6">
      <w:start w:val="1"/>
      <w:numFmt w:val="bullet"/>
      <w:lvlText w:val="▪"/>
      <w:lvlJc w:val="left"/>
      <w:pPr>
        <w:tabs>
          <w:tab w:val="left" w:pos="671"/>
        </w:tabs>
        <w:ind w:left="638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BE86E93"/>
    <w:multiLevelType w:val="hybridMultilevel"/>
    <w:tmpl w:val="B9D473D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30AC6DCD"/>
    <w:multiLevelType w:val="hybridMultilevel"/>
    <w:tmpl w:val="8A2AE0D4"/>
    <w:numStyleLink w:val="Gemporteerdestijl64"/>
  </w:abstractNum>
  <w:abstractNum w:abstractNumId="3" w15:restartNumberingAfterBreak="0">
    <w:nsid w:val="47037F66"/>
    <w:multiLevelType w:val="hybridMultilevel"/>
    <w:tmpl w:val="8A2AE0D4"/>
    <w:styleLink w:val="Gemporteerdestijl64"/>
    <w:lvl w:ilvl="0" w:tplc="AEA0E134">
      <w:start w:val="1"/>
      <w:numFmt w:val="bullet"/>
      <w:lvlText w:val="-"/>
      <w:lvlJc w:val="left"/>
      <w:pPr>
        <w:ind w:left="671" w:hanging="31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56BD3C">
      <w:start w:val="1"/>
      <w:numFmt w:val="bullet"/>
      <w:lvlText w:val="o"/>
      <w:lvlJc w:val="left"/>
      <w:pPr>
        <w:tabs>
          <w:tab w:val="left" w:pos="671"/>
        </w:tabs>
        <w:ind w:left="134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B68078">
      <w:start w:val="1"/>
      <w:numFmt w:val="bullet"/>
      <w:lvlText w:val="▪"/>
      <w:lvlJc w:val="left"/>
      <w:pPr>
        <w:tabs>
          <w:tab w:val="left" w:pos="671"/>
        </w:tabs>
        <w:ind w:left="206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4E4252">
      <w:start w:val="1"/>
      <w:numFmt w:val="bullet"/>
      <w:lvlText w:val="•"/>
      <w:lvlJc w:val="left"/>
      <w:pPr>
        <w:tabs>
          <w:tab w:val="left" w:pos="671"/>
        </w:tabs>
        <w:ind w:left="278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FE1058">
      <w:start w:val="1"/>
      <w:numFmt w:val="bullet"/>
      <w:lvlText w:val="o"/>
      <w:lvlJc w:val="left"/>
      <w:pPr>
        <w:tabs>
          <w:tab w:val="left" w:pos="671"/>
        </w:tabs>
        <w:ind w:left="350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C60032">
      <w:start w:val="1"/>
      <w:numFmt w:val="bullet"/>
      <w:lvlText w:val="▪"/>
      <w:lvlJc w:val="left"/>
      <w:pPr>
        <w:tabs>
          <w:tab w:val="left" w:pos="671"/>
        </w:tabs>
        <w:ind w:left="422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E44E90">
      <w:start w:val="1"/>
      <w:numFmt w:val="bullet"/>
      <w:lvlText w:val="•"/>
      <w:lvlJc w:val="left"/>
      <w:pPr>
        <w:tabs>
          <w:tab w:val="left" w:pos="671"/>
        </w:tabs>
        <w:ind w:left="494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4402AC">
      <w:start w:val="1"/>
      <w:numFmt w:val="bullet"/>
      <w:lvlText w:val="o"/>
      <w:lvlJc w:val="left"/>
      <w:pPr>
        <w:tabs>
          <w:tab w:val="left" w:pos="671"/>
        </w:tabs>
        <w:ind w:left="566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78927A">
      <w:start w:val="1"/>
      <w:numFmt w:val="bullet"/>
      <w:lvlText w:val="▪"/>
      <w:lvlJc w:val="left"/>
      <w:pPr>
        <w:tabs>
          <w:tab w:val="left" w:pos="671"/>
        </w:tabs>
        <w:ind w:left="638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D504E93"/>
    <w:multiLevelType w:val="hybridMultilevel"/>
    <w:tmpl w:val="4DFA02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4653510"/>
    <w:multiLevelType w:val="hybridMultilevel"/>
    <w:tmpl w:val="44F04042"/>
    <w:numStyleLink w:val="Gemporteerdestijl63"/>
  </w:abstractNum>
  <w:abstractNum w:abstractNumId="6" w15:restartNumberingAfterBreak="0">
    <w:nsid w:val="68803E7E"/>
    <w:multiLevelType w:val="hybridMultilevel"/>
    <w:tmpl w:val="44F04042"/>
    <w:styleLink w:val="Gemporteerdestijl63"/>
    <w:lvl w:ilvl="0" w:tplc="A210CF9E">
      <w:start w:val="1"/>
      <w:numFmt w:val="bullet"/>
      <w:lvlText w:val="-"/>
      <w:lvlJc w:val="left"/>
      <w:pPr>
        <w:ind w:left="671" w:hanging="31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98A08C">
      <w:start w:val="1"/>
      <w:numFmt w:val="bullet"/>
      <w:lvlText w:val="o"/>
      <w:lvlJc w:val="left"/>
      <w:pPr>
        <w:tabs>
          <w:tab w:val="left" w:pos="671"/>
        </w:tabs>
        <w:ind w:left="134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9ABD42">
      <w:start w:val="1"/>
      <w:numFmt w:val="bullet"/>
      <w:lvlText w:val="▪"/>
      <w:lvlJc w:val="left"/>
      <w:pPr>
        <w:tabs>
          <w:tab w:val="left" w:pos="671"/>
        </w:tabs>
        <w:ind w:left="206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C4F92E">
      <w:start w:val="1"/>
      <w:numFmt w:val="bullet"/>
      <w:lvlText w:val="•"/>
      <w:lvlJc w:val="left"/>
      <w:pPr>
        <w:tabs>
          <w:tab w:val="left" w:pos="671"/>
        </w:tabs>
        <w:ind w:left="278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2C7B1A">
      <w:start w:val="1"/>
      <w:numFmt w:val="bullet"/>
      <w:lvlText w:val="o"/>
      <w:lvlJc w:val="left"/>
      <w:pPr>
        <w:tabs>
          <w:tab w:val="left" w:pos="671"/>
        </w:tabs>
        <w:ind w:left="350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2E0626">
      <w:start w:val="1"/>
      <w:numFmt w:val="bullet"/>
      <w:lvlText w:val="▪"/>
      <w:lvlJc w:val="left"/>
      <w:pPr>
        <w:tabs>
          <w:tab w:val="left" w:pos="671"/>
        </w:tabs>
        <w:ind w:left="422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0E4D3A">
      <w:start w:val="1"/>
      <w:numFmt w:val="bullet"/>
      <w:lvlText w:val="•"/>
      <w:lvlJc w:val="left"/>
      <w:pPr>
        <w:tabs>
          <w:tab w:val="left" w:pos="671"/>
        </w:tabs>
        <w:ind w:left="494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E450E6">
      <w:start w:val="1"/>
      <w:numFmt w:val="bullet"/>
      <w:lvlText w:val="o"/>
      <w:lvlJc w:val="left"/>
      <w:pPr>
        <w:tabs>
          <w:tab w:val="left" w:pos="671"/>
        </w:tabs>
        <w:ind w:left="566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720AB0">
      <w:start w:val="1"/>
      <w:numFmt w:val="bullet"/>
      <w:lvlText w:val="▪"/>
      <w:lvlJc w:val="left"/>
      <w:pPr>
        <w:tabs>
          <w:tab w:val="left" w:pos="671"/>
        </w:tabs>
        <w:ind w:left="6381"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AEE7701"/>
    <w:multiLevelType w:val="hybridMultilevel"/>
    <w:tmpl w:val="21C27146"/>
    <w:numStyleLink w:val="Gemporteerdestijl65"/>
  </w:abstractNum>
  <w:abstractNum w:abstractNumId="8" w15:restartNumberingAfterBreak="0">
    <w:nsid w:val="70E85271"/>
    <w:multiLevelType w:val="hybridMultilevel"/>
    <w:tmpl w:val="0CD243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19544067">
    <w:abstractNumId w:val="1"/>
  </w:num>
  <w:num w:numId="2" w16cid:durableId="650015431">
    <w:abstractNumId w:val="4"/>
  </w:num>
  <w:num w:numId="3" w16cid:durableId="1138450455">
    <w:abstractNumId w:val="8"/>
  </w:num>
  <w:num w:numId="4" w16cid:durableId="1466510362">
    <w:abstractNumId w:val="6"/>
  </w:num>
  <w:num w:numId="5" w16cid:durableId="1443184666">
    <w:abstractNumId w:val="5"/>
  </w:num>
  <w:num w:numId="6" w16cid:durableId="443235355">
    <w:abstractNumId w:val="3"/>
  </w:num>
  <w:num w:numId="7" w16cid:durableId="1271279507">
    <w:abstractNumId w:val="2"/>
  </w:num>
  <w:num w:numId="8" w16cid:durableId="1299342992">
    <w:abstractNumId w:val="0"/>
  </w:num>
  <w:num w:numId="9" w16cid:durableId="6481718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78"/>
    <w:rsid w:val="0006569A"/>
    <w:rsid w:val="000718A0"/>
    <w:rsid w:val="000B3361"/>
    <w:rsid w:val="000E259A"/>
    <w:rsid w:val="000E6723"/>
    <w:rsid w:val="000F0C0D"/>
    <w:rsid w:val="00107D49"/>
    <w:rsid w:val="00114406"/>
    <w:rsid w:val="00160B04"/>
    <w:rsid w:val="001725CA"/>
    <w:rsid w:val="001A2FC8"/>
    <w:rsid w:val="001A6D7F"/>
    <w:rsid w:val="001A7AAA"/>
    <w:rsid w:val="001C279F"/>
    <w:rsid w:val="002656AF"/>
    <w:rsid w:val="002923DD"/>
    <w:rsid w:val="002B4F5E"/>
    <w:rsid w:val="002C3664"/>
    <w:rsid w:val="002E73C7"/>
    <w:rsid w:val="002F3123"/>
    <w:rsid w:val="00301C48"/>
    <w:rsid w:val="00303A4C"/>
    <w:rsid w:val="00322AAB"/>
    <w:rsid w:val="00335356"/>
    <w:rsid w:val="0036027C"/>
    <w:rsid w:val="003A2F78"/>
    <w:rsid w:val="003F15D6"/>
    <w:rsid w:val="0041034C"/>
    <w:rsid w:val="00413755"/>
    <w:rsid w:val="00451377"/>
    <w:rsid w:val="0047301C"/>
    <w:rsid w:val="004E61EC"/>
    <w:rsid w:val="004F20D4"/>
    <w:rsid w:val="00503292"/>
    <w:rsid w:val="00504CDD"/>
    <w:rsid w:val="00517B1C"/>
    <w:rsid w:val="00556036"/>
    <w:rsid w:val="00581BB3"/>
    <w:rsid w:val="005B183A"/>
    <w:rsid w:val="005B7CB2"/>
    <w:rsid w:val="005D7A59"/>
    <w:rsid w:val="005E3CB8"/>
    <w:rsid w:val="005E3D70"/>
    <w:rsid w:val="005E59B4"/>
    <w:rsid w:val="005E7E87"/>
    <w:rsid w:val="00617BC3"/>
    <w:rsid w:val="00622C4B"/>
    <w:rsid w:val="00655E0A"/>
    <w:rsid w:val="006A7772"/>
    <w:rsid w:val="006D21F6"/>
    <w:rsid w:val="006D6EAE"/>
    <w:rsid w:val="006E5CA7"/>
    <w:rsid w:val="007026B3"/>
    <w:rsid w:val="007067AB"/>
    <w:rsid w:val="0073686D"/>
    <w:rsid w:val="0076162D"/>
    <w:rsid w:val="00763BB7"/>
    <w:rsid w:val="00872552"/>
    <w:rsid w:val="00890ABE"/>
    <w:rsid w:val="008C3C0C"/>
    <w:rsid w:val="008F7FCD"/>
    <w:rsid w:val="00937656"/>
    <w:rsid w:val="0099545E"/>
    <w:rsid w:val="009C56BF"/>
    <w:rsid w:val="009D25D2"/>
    <w:rsid w:val="009E23A3"/>
    <w:rsid w:val="009F2720"/>
    <w:rsid w:val="009F3304"/>
    <w:rsid w:val="009F6200"/>
    <w:rsid w:val="00A17A82"/>
    <w:rsid w:val="00A611EB"/>
    <w:rsid w:val="00A941E3"/>
    <w:rsid w:val="00AB36B7"/>
    <w:rsid w:val="00AC15DF"/>
    <w:rsid w:val="00AC5814"/>
    <w:rsid w:val="00AF7067"/>
    <w:rsid w:val="00B1568F"/>
    <w:rsid w:val="00B23F65"/>
    <w:rsid w:val="00B37C55"/>
    <w:rsid w:val="00B57543"/>
    <w:rsid w:val="00B627AC"/>
    <w:rsid w:val="00BA6F8E"/>
    <w:rsid w:val="00BC4B45"/>
    <w:rsid w:val="00BC7452"/>
    <w:rsid w:val="00BC7A91"/>
    <w:rsid w:val="00BD739D"/>
    <w:rsid w:val="00BE306C"/>
    <w:rsid w:val="00C01EEE"/>
    <w:rsid w:val="00C4450B"/>
    <w:rsid w:val="00C456D9"/>
    <w:rsid w:val="00C53A4E"/>
    <w:rsid w:val="00C53EBE"/>
    <w:rsid w:val="00C60171"/>
    <w:rsid w:val="00C773B5"/>
    <w:rsid w:val="00C80EF0"/>
    <w:rsid w:val="00D23379"/>
    <w:rsid w:val="00DB36BA"/>
    <w:rsid w:val="00DD109E"/>
    <w:rsid w:val="00DE6738"/>
    <w:rsid w:val="00DF1B82"/>
    <w:rsid w:val="00E1729D"/>
    <w:rsid w:val="00E3514E"/>
    <w:rsid w:val="00EB795C"/>
    <w:rsid w:val="00F05A3C"/>
    <w:rsid w:val="00F111AD"/>
    <w:rsid w:val="00F16360"/>
    <w:rsid w:val="00F50DDF"/>
    <w:rsid w:val="00F73A3D"/>
    <w:rsid w:val="00F918F6"/>
    <w:rsid w:val="00FA0E29"/>
    <w:rsid w:val="00FA4597"/>
    <w:rsid w:val="00FC08DD"/>
    <w:rsid w:val="00FC6DD7"/>
    <w:rsid w:val="00FD55B8"/>
    <w:rsid w:val="00FE440D"/>
    <w:rsid w:val="00FE67A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59BD9D"/>
  <w15:docId w15:val="{DDC65593-0D57-4220-98EE-AE231776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B627AC"/>
    <w:pPr>
      <w:keepNext/>
      <w:keepLines/>
      <w:pBdr>
        <w:top w:val="nil"/>
        <w:left w:val="nil"/>
        <w:bottom w:val="nil"/>
        <w:right w:val="nil"/>
        <w:between w:val="nil"/>
        <w:bar w:val="nil"/>
      </w:pBdr>
      <w:spacing w:before="200" w:after="0" w:line="240" w:lineRule="auto"/>
      <w:outlineLvl w:val="1"/>
    </w:pPr>
    <w:rPr>
      <w:rFonts w:asciiTheme="majorHAnsi" w:eastAsiaTheme="majorEastAsia" w:hAnsiTheme="majorHAnsi" w:cs="Arial"/>
      <w:b/>
      <w:color w:val="4472C4" w:themeColor="accent1"/>
      <w:kern w:val="0"/>
      <w:sz w:val="24"/>
      <w:szCs w:val="24"/>
      <w:bdr w:val="ni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A2F78"/>
    <w:pPr>
      <w:ind w:left="720"/>
      <w:contextualSpacing/>
    </w:pPr>
  </w:style>
  <w:style w:type="paragraph" w:styleId="Voetnoottekst">
    <w:name w:val="footnote text"/>
    <w:basedOn w:val="Standaard"/>
    <w:link w:val="VoetnoottekstChar"/>
    <w:uiPriority w:val="99"/>
    <w:semiHidden/>
    <w:unhideWhenUsed/>
    <w:rsid w:val="005E3CB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E3CB8"/>
    <w:rPr>
      <w:sz w:val="20"/>
      <w:szCs w:val="20"/>
    </w:rPr>
  </w:style>
  <w:style w:type="character" w:styleId="Voetnootmarkering">
    <w:name w:val="footnote reference"/>
    <w:basedOn w:val="Standaardalinea-lettertype"/>
    <w:uiPriority w:val="99"/>
    <w:semiHidden/>
    <w:unhideWhenUsed/>
    <w:rsid w:val="005E3CB8"/>
    <w:rPr>
      <w:vertAlign w:val="superscript"/>
    </w:rPr>
  </w:style>
  <w:style w:type="paragraph" w:styleId="Koptekst">
    <w:name w:val="header"/>
    <w:basedOn w:val="Standaard"/>
    <w:link w:val="KoptekstChar"/>
    <w:uiPriority w:val="99"/>
    <w:unhideWhenUsed/>
    <w:rsid w:val="00FD55B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D55B8"/>
  </w:style>
  <w:style w:type="paragraph" w:styleId="Voettekst">
    <w:name w:val="footer"/>
    <w:basedOn w:val="Standaard"/>
    <w:link w:val="VoettekstChar"/>
    <w:uiPriority w:val="99"/>
    <w:unhideWhenUsed/>
    <w:rsid w:val="00FD55B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D55B8"/>
  </w:style>
  <w:style w:type="character" w:styleId="Verwijzingopmerking">
    <w:name w:val="annotation reference"/>
    <w:basedOn w:val="Standaardalinea-lettertype"/>
    <w:uiPriority w:val="99"/>
    <w:semiHidden/>
    <w:unhideWhenUsed/>
    <w:rsid w:val="00335356"/>
    <w:rPr>
      <w:sz w:val="16"/>
      <w:szCs w:val="16"/>
    </w:rPr>
  </w:style>
  <w:style w:type="paragraph" w:styleId="Tekstopmerking">
    <w:name w:val="annotation text"/>
    <w:basedOn w:val="Standaard"/>
    <w:link w:val="TekstopmerkingChar"/>
    <w:uiPriority w:val="99"/>
    <w:unhideWhenUsed/>
    <w:rsid w:val="00335356"/>
    <w:pPr>
      <w:spacing w:line="240" w:lineRule="auto"/>
    </w:pPr>
    <w:rPr>
      <w:sz w:val="20"/>
      <w:szCs w:val="20"/>
    </w:rPr>
  </w:style>
  <w:style w:type="character" w:customStyle="1" w:styleId="TekstopmerkingChar">
    <w:name w:val="Tekst opmerking Char"/>
    <w:basedOn w:val="Standaardalinea-lettertype"/>
    <w:link w:val="Tekstopmerking"/>
    <w:uiPriority w:val="99"/>
    <w:rsid w:val="00335356"/>
    <w:rPr>
      <w:sz w:val="20"/>
      <w:szCs w:val="20"/>
    </w:rPr>
  </w:style>
  <w:style w:type="paragraph" w:styleId="Onderwerpvanopmerking">
    <w:name w:val="annotation subject"/>
    <w:basedOn w:val="Tekstopmerking"/>
    <w:next w:val="Tekstopmerking"/>
    <w:link w:val="OnderwerpvanopmerkingChar"/>
    <w:uiPriority w:val="99"/>
    <w:semiHidden/>
    <w:unhideWhenUsed/>
    <w:rsid w:val="00335356"/>
    <w:rPr>
      <w:b/>
      <w:bCs/>
    </w:rPr>
  </w:style>
  <w:style w:type="character" w:customStyle="1" w:styleId="OnderwerpvanopmerkingChar">
    <w:name w:val="Onderwerp van opmerking Char"/>
    <w:basedOn w:val="TekstopmerkingChar"/>
    <w:link w:val="Onderwerpvanopmerking"/>
    <w:uiPriority w:val="99"/>
    <w:semiHidden/>
    <w:rsid w:val="00335356"/>
    <w:rPr>
      <w:b/>
      <w:bCs/>
      <w:sz w:val="20"/>
      <w:szCs w:val="20"/>
    </w:rPr>
  </w:style>
  <w:style w:type="paragraph" w:styleId="Revisie">
    <w:name w:val="Revision"/>
    <w:hidden/>
    <w:uiPriority w:val="99"/>
    <w:semiHidden/>
    <w:rsid w:val="00335356"/>
    <w:pPr>
      <w:spacing w:after="0" w:line="240" w:lineRule="auto"/>
    </w:pPr>
  </w:style>
  <w:style w:type="character" w:customStyle="1" w:styleId="Kop2Char">
    <w:name w:val="Kop 2 Char"/>
    <w:basedOn w:val="Standaardalinea-lettertype"/>
    <w:link w:val="Kop2"/>
    <w:uiPriority w:val="9"/>
    <w:rsid w:val="00B627AC"/>
    <w:rPr>
      <w:rFonts w:asciiTheme="majorHAnsi" w:eastAsiaTheme="majorEastAsia" w:hAnsiTheme="majorHAnsi" w:cs="Arial"/>
      <w:b/>
      <w:color w:val="4472C4" w:themeColor="accent1"/>
      <w:kern w:val="0"/>
      <w:sz w:val="24"/>
      <w:szCs w:val="24"/>
      <w:bdr w:val="nil"/>
      <w14:ligatures w14:val="none"/>
    </w:rPr>
  </w:style>
  <w:style w:type="paragraph" w:customStyle="1" w:styleId="HoofdtekstA">
    <w:name w:val="Hoofdtekst A"/>
    <w:rsid w:val="00B627AC"/>
    <w:pPr>
      <w:pBdr>
        <w:top w:val="nil"/>
        <w:left w:val="nil"/>
        <w:bottom w:val="nil"/>
        <w:right w:val="nil"/>
        <w:between w:val="nil"/>
        <w:bar w:val="nil"/>
      </w:pBdr>
      <w:spacing w:after="0" w:line="220" w:lineRule="atLeast"/>
    </w:pPr>
    <w:rPr>
      <w:rFonts w:ascii="Arial" w:eastAsia="Arial Unicode MS" w:hAnsi="Arial" w:cs="Arial Unicode MS"/>
      <w:color w:val="000000"/>
      <w:kern w:val="0"/>
      <w:sz w:val="19"/>
      <w:szCs w:val="19"/>
      <w:u w:color="000000"/>
      <w:bdr w:val="nil"/>
      <w:lang w:eastAsia="nl-NL"/>
      <w14:ligatures w14:val="none"/>
    </w:rPr>
  </w:style>
  <w:style w:type="character" w:customStyle="1" w:styleId="Geen">
    <w:name w:val="Geen"/>
    <w:rsid w:val="00B627AC"/>
  </w:style>
  <w:style w:type="numbering" w:customStyle="1" w:styleId="Gemporteerdestijl63">
    <w:name w:val="Geïmporteerde stijl 63"/>
    <w:rsid w:val="00B627AC"/>
    <w:pPr>
      <w:numPr>
        <w:numId w:val="4"/>
      </w:numPr>
    </w:pPr>
  </w:style>
  <w:style w:type="numbering" w:customStyle="1" w:styleId="Gemporteerdestijl64">
    <w:name w:val="Geïmporteerde stijl 64"/>
    <w:rsid w:val="00B627AC"/>
    <w:pPr>
      <w:numPr>
        <w:numId w:val="6"/>
      </w:numPr>
    </w:pPr>
  </w:style>
  <w:style w:type="numbering" w:customStyle="1" w:styleId="Gemporteerdestijl65">
    <w:name w:val="Geïmporteerde stijl 65"/>
    <w:rsid w:val="00B627AC"/>
    <w:pPr>
      <w:numPr>
        <w:numId w:val="8"/>
      </w:numPr>
    </w:pPr>
  </w:style>
  <w:style w:type="table" w:customStyle="1" w:styleId="TableNormal">
    <w:name w:val="Table Normal"/>
    <w:rsid w:val="002E73C7"/>
    <w:pPr>
      <w:spacing w:after="0" w:line="240" w:lineRule="auto"/>
    </w:pPr>
    <w:rPr>
      <w:rFonts w:ascii="Times New Roman" w:eastAsia="Arial Unicode MS" w:hAnsi="Times New Roman" w:cs="Times New Roman"/>
      <w:kern w:val="0"/>
      <w:sz w:val="20"/>
      <w:szCs w:val="20"/>
      <w:bdr w:val="none" w:sz="0" w:space="0" w:color="auto" w:frame="1"/>
      <w:lang w:eastAsia="nl-NL"/>
      <w14:ligatures w14:val="none"/>
    </w:rPr>
    <w:tblPr>
      <w:tblCellMar>
        <w:top w:w="0" w:type="dxa"/>
        <w:left w:w="0" w:type="dxa"/>
        <w:bottom w:w="0" w:type="dxa"/>
        <w:right w:w="0" w:type="dxa"/>
      </w:tblCellMar>
    </w:tblPr>
  </w:style>
  <w:style w:type="paragraph" w:styleId="Ballontekst">
    <w:name w:val="Balloon Text"/>
    <w:basedOn w:val="Standaard"/>
    <w:link w:val="BallontekstChar"/>
    <w:uiPriority w:val="99"/>
    <w:semiHidden/>
    <w:unhideWhenUsed/>
    <w:rsid w:val="0006569A"/>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6569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646565">
      <w:bodyDiv w:val="1"/>
      <w:marLeft w:val="0"/>
      <w:marRight w:val="0"/>
      <w:marTop w:val="0"/>
      <w:marBottom w:val="0"/>
      <w:divBdr>
        <w:top w:val="none" w:sz="0" w:space="0" w:color="auto"/>
        <w:left w:val="none" w:sz="0" w:space="0" w:color="auto"/>
        <w:bottom w:val="none" w:sz="0" w:space="0" w:color="auto"/>
        <w:right w:val="none" w:sz="0" w:space="0" w:color="auto"/>
      </w:divBdr>
    </w:div>
    <w:div w:id="117966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8D272-2683-7B4E-94FB-83BAD88AA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952</Words>
  <Characters>5238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 van Enst</dc:creator>
  <cp:keywords/>
  <dc:description/>
  <cp:lastModifiedBy>Joris van Enst</cp:lastModifiedBy>
  <cp:revision>2</cp:revision>
  <dcterms:created xsi:type="dcterms:W3CDTF">2024-02-15T14:04:00Z</dcterms:created>
  <dcterms:modified xsi:type="dcterms:W3CDTF">2024-02-15T14:04:00Z</dcterms:modified>
</cp:coreProperties>
</file>